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120" w:after="120"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45" w:type="dxa"/>
          </w:tcPr>
          <w:p>
            <w:pPr>
              <w:pStyle w:val="18"/>
              <w:framePr w:wrap="notBeside" w:vAnchor="page" w:hAnchor="page" w:x="1372" w:y="568"/>
              <w:tabs>
                <w:tab w:val="clear" w:pos="4153"/>
                <w:tab w:val="clear" w:pos="8306"/>
              </w:tabs>
              <w:spacing w:before="120" w:after="120"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91.100.30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120" w:after="12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45" w:type="dxa"/>
          </w:tcPr>
          <w:p>
            <w:pPr>
              <w:pStyle w:val="18"/>
              <w:framePr w:wrap="notBeside" w:vAnchor="page" w:hAnchor="page" w:x="1372" w:y="568"/>
              <w:tabs>
                <w:tab w:val="clear" w:pos="4153"/>
                <w:tab w:val="clear" w:pos="8306"/>
              </w:tabs>
              <w:spacing w:before="120" w:after="12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Q</w:t>
            </w:r>
            <w:r>
              <w:rPr>
                <w:rFonts w:ascii="黑体" w:hAnsi="黑体" w:eastAsia="黑体"/>
                <w:sz w:val="21"/>
                <w:szCs w:val="21"/>
              </w:rPr>
              <w:t xml:space="preserve"> </w:t>
            </w:r>
            <w:r>
              <w:rPr>
                <w:rFonts w:hint="eastAsia" w:ascii="黑体" w:hAnsi="黑体" w:eastAsia="黑体"/>
                <w:sz w:val="21"/>
                <w:szCs w:val="21"/>
              </w:rPr>
              <w:t>13</w:t>
            </w:r>
            <w:r>
              <w:rPr>
                <w:rFonts w:ascii="黑体" w:hAnsi="黑体" w:eastAsia="黑体"/>
                <w:sz w:val="21"/>
                <w:szCs w:val="21"/>
              </w:rPr>
              <w:fldChar w:fldCharType="end"/>
            </w:r>
            <w:bookmarkEnd w:id="1"/>
          </w:p>
        </w:tc>
      </w:tr>
    </w:tbl>
    <w:p>
      <w:pPr>
        <w:pStyle w:val="51"/>
        <w:framePr w:w="9639" w:h="624" w:hRule="exact" w:hSpace="181" w:vSpace="181" w:wrap="around" w:hAnchor="page" w:x="1305" w:y="2269"/>
      </w:pPr>
      <w:bookmarkStart w:id="2" w:name="_Hlk26473981"/>
      <w:r>
        <w:rPr>
          <w:rFonts w:hint="eastAsia"/>
        </w:rPr>
        <w:t>中华人民共和国国家标准</w:t>
      </w:r>
    </w:p>
    <w:bookmarkEnd w:id="2"/>
    <w:p>
      <w:pPr>
        <w:pStyle w:val="196"/>
        <w:framePr w:wrap="around"/>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7"/>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before="120" w:after="120" w:line="240" w:lineRule="auto"/>
        <w:ind w:left="8080" w:firstLine="104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2700020</wp:posOffset>
                </wp:positionV>
                <wp:extent cx="6120130" cy="0"/>
                <wp:effectExtent l="0" t="0" r="0" b="0"/>
                <wp:wrapNone/>
                <wp:docPr id="69039504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3+&#10;I8zYAAAADAEAAA8AAAAAAAAAAQAgAAAAIgAAAGRycy9kb3ducmV2LnhtbFBLAQIUABQAAAAIAIdO&#10;4kBogT3d6gEAALIDAAAOAAAAAAAAAAEAIAAAACcBAABkcnMvZTJvRG9jLnhtbFBLBQYAAAAABgAG&#10;AFkBAACDBQ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道路用沥青玛蹄脂球磨钢渣混合料</w:t>
      </w:r>
      <w:r>
        <w:fldChar w:fldCharType="end"/>
      </w:r>
      <w:bookmarkEnd w:id="7"/>
    </w:p>
    <w:p>
      <w:pPr>
        <w:framePr w:w="9639" w:h="6974" w:hRule="exact" w:wrap="around" w:vAnchor="page" w:hAnchor="page" w:x="1419" w:y="6408" w:anchorLock="1"/>
        <w:spacing w:before="120" w:after="120"/>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Asphalt mastic ball milled steel slag mixture for road engineering</w:t>
      </w:r>
      <w:r>
        <w:rPr>
          <w:rFonts w:eastAsia="黑体"/>
          <w:szCs w:val="28"/>
        </w:rPr>
        <w:fldChar w:fldCharType="end"/>
      </w:r>
      <w:bookmarkEnd w:id="8"/>
    </w:p>
    <w:p>
      <w:pPr>
        <w:framePr w:w="9639" w:h="6974" w:hRule="exact" w:wrap="around" w:vAnchor="page" w:hAnchor="page" w:x="1419" w:y="6408" w:anchorLock="1"/>
        <w:spacing w:before="120" w:after="120" w:line="760" w:lineRule="exact"/>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9"/>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4</w:t>
      </w:r>
      <w:r>
        <w:rPr>
          <w:sz w:val="21"/>
          <w:szCs w:val="28"/>
        </w:rPr>
        <w:t>.</w:t>
      </w:r>
      <w:r>
        <w:rPr>
          <w:rFonts w:hint="eastAsia"/>
          <w:sz w:val="21"/>
          <w:szCs w:val="28"/>
          <w:lang w:val="en-US" w:eastAsia="zh-CN"/>
        </w:rPr>
        <w:t>4</w:t>
      </w:r>
      <w:bookmarkStart w:id="69" w:name="_GoBack"/>
      <w:bookmarkEnd w:id="69"/>
      <w:r>
        <w:rPr>
          <w:rFonts w:hint="eastAsia"/>
          <w:sz w:val="21"/>
          <w:szCs w:val="28"/>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spacing w:before="120" w:after="120"/>
        <w:ind w:firstLine="560"/>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9252585</wp:posOffset>
                </wp:positionV>
                <wp:extent cx="6120130" cy="0"/>
                <wp:effectExtent l="0" t="0" r="0" b="0"/>
                <wp:wrapNone/>
                <wp:docPr id="109365513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85pt;margin-top:728.55pt;height:0pt;width:481.9pt;mso-position-horizontal-relative:page;mso-position-vertical-relative:page;z-index:251661312;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qdGL&#10;1wAAAA4BAAAPAAAAAAAAAAEAIAAAACIAAABkcnMvZG93bnJldi54bWxQSwECFAAUAAAACACHTuJA&#10;c8pMeOkBAACzAwAADgAAAAAAAAABACAAAAAmAQAAZHJzL2Uyb0RvYy54bWxQSwUGAAAAAAYABgBZ&#10;AQAAgQUAAAAA&#10;">
                <v:fill on="f" focussize="0,0"/>
                <v:stroke color="#000000" joinstyle="round"/>
                <v:imagedata o:title=""/>
                <o:lock v:ext="edit" aspectratio="f"/>
                <w10:anchorlock/>
              </v:line>
            </w:pict>
          </mc:Fallback>
        </mc:AlternateContent>
      </w:r>
      <w:r>
        <w:rPr>
          <w:rFonts w:hint="eastAsia" w:ascii="宋体" w:hAnsi="宋体"/>
          <w:sz w:val="28"/>
          <w:szCs w:val="28"/>
        </w:rPr>
        <w:t>`</w:t>
      </w:r>
    </w:p>
    <w:p>
      <w:pPr>
        <w:autoSpaceDE w:val="0"/>
        <w:autoSpaceDN w:val="0"/>
        <w:spacing w:line="360" w:lineRule="auto"/>
        <w:ind w:firstLine="640"/>
        <w:jc w:val="center"/>
        <w:rPr>
          <w:rFonts w:ascii="黑体" w:hAnsi="黑体" w:eastAsia="黑体" w:cs="黑体"/>
          <w:kern w:val="0"/>
          <w:sz w:val="32"/>
          <w:szCs w:val="32"/>
        </w:rPr>
      </w:pPr>
      <w:bookmarkStart w:id="19" w:name="BookMark1"/>
      <w:r>
        <w:rPr>
          <w:rFonts w:hint="eastAsia" w:ascii="黑体" w:hAnsi="黑体" w:eastAsia="黑体" w:cs="黑体"/>
          <w:kern w:val="0"/>
          <w:sz w:val="32"/>
          <w:szCs w:val="32"/>
        </w:rPr>
        <w:t>目    次</w:t>
      </w:r>
    </w:p>
    <w:p>
      <w:pPr>
        <w:pStyle w:val="235"/>
        <w:tabs>
          <w:tab w:val="right" w:leader="dot" w:pos="8312"/>
        </w:tabs>
        <w:spacing w:line="300" w:lineRule="auto"/>
        <w:jc w:val="center"/>
        <w:rPr>
          <w:color w:val="000000"/>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TOC \o "1-1" \h \u </w:instrText>
      </w:r>
      <w:r>
        <w:rPr>
          <w:rFonts w:hint="eastAsia" w:ascii="宋体" w:hAnsi="宋体" w:cs="宋体"/>
          <w:sz w:val="21"/>
          <w:szCs w:val="21"/>
        </w:rPr>
        <w:fldChar w:fldCharType="separate"/>
      </w:r>
      <w:r>
        <w:fldChar w:fldCharType="begin"/>
      </w:r>
      <w:r>
        <w:instrText xml:space="preserve"> HYPERLINK \l "_Toc7921" </w:instrText>
      </w:r>
      <w:r>
        <w:fldChar w:fldCharType="separate"/>
      </w:r>
      <w:r>
        <w:rPr>
          <w:rFonts w:hint="eastAsia"/>
          <w:color w:val="000000"/>
          <w:sz w:val="21"/>
          <w:szCs w:val="21"/>
        </w:rPr>
        <w:t>前   言</w:t>
      </w:r>
      <w:r>
        <w:rPr>
          <w:rFonts w:hint="eastAsia"/>
          <w:color w:val="000000"/>
          <w:sz w:val="21"/>
          <w:szCs w:val="21"/>
        </w:rPr>
        <w:tab/>
      </w:r>
      <w:r>
        <w:rPr>
          <w:rFonts w:hint="eastAsia"/>
          <w:color w:val="000000"/>
          <w:sz w:val="21"/>
          <w:szCs w:val="21"/>
        </w:rPr>
        <w:fldChar w:fldCharType="begin"/>
      </w:r>
      <w:r>
        <w:rPr>
          <w:rFonts w:hint="eastAsia"/>
          <w:color w:val="000000"/>
          <w:sz w:val="21"/>
          <w:szCs w:val="21"/>
        </w:rPr>
        <w:instrText xml:space="preserve"> PAGEREF _Toc7921 \h </w:instrText>
      </w:r>
      <w:r>
        <w:rPr>
          <w:rFonts w:hint="eastAsia"/>
          <w:color w:val="000000"/>
          <w:sz w:val="21"/>
          <w:szCs w:val="21"/>
        </w:rPr>
        <w:fldChar w:fldCharType="separate"/>
      </w:r>
      <w:r>
        <w:rPr>
          <w:rFonts w:hint="eastAsia"/>
          <w:color w:val="000000"/>
          <w:sz w:val="21"/>
          <w:szCs w:val="21"/>
        </w:rPr>
        <w:t>III</w:t>
      </w:r>
      <w:r>
        <w:rPr>
          <w:rFonts w:hint="eastAsia"/>
          <w:color w:val="000000"/>
          <w:sz w:val="21"/>
          <w:szCs w:val="21"/>
        </w:rPr>
        <w:fldChar w:fldCharType="end"/>
      </w:r>
      <w:r>
        <w:rPr>
          <w:rFonts w:hint="eastAsia"/>
          <w:color w:val="000000"/>
          <w:sz w:val="21"/>
          <w:szCs w:val="21"/>
        </w:rPr>
        <w:fldChar w:fldCharType="end"/>
      </w:r>
    </w:p>
    <w:p>
      <w:pPr>
        <w:pStyle w:val="235"/>
        <w:tabs>
          <w:tab w:val="right" w:leader="dot" w:pos="8312"/>
        </w:tabs>
        <w:spacing w:line="300" w:lineRule="auto"/>
        <w:jc w:val="center"/>
        <w:rPr>
          <w:color w:val="000000"/>
          <w:sz w:val="21"/>
          <w:szCs w:val="21"/>
        </w:rPr>
      </w:pPr>
      <w:r>
        <w:fldChar w:fldCharType="begin"/>
      </w:r>
      <w:r>
        <w:instrText xml:space="preserve"> HYPERLINK \l "_Toc30439" </w:instrText>
      </w:r>
      <w:r>
        <w:fldChar w:fldCharType="separate"/>
      </w:r>
      <w:r>
        <w:rPr>
          <w:rFonts w:hint="eastAsia"/>
          <w:color w:val="000000"/>
          <w:sz w:val="21"/>
          <w:szCs w:val="21"/>
          <w:lang w:eastAsia="en-US"/>
        </w:rPr>
        <w:t>1 范围</w:t>
      </w:r>
      <w:r>
        <w:rPr>
          <w:rFonts w:hint="eastAsia"/>
          <w:color w:val="000000"/>
          <w:sz w:val="21"/>
          <w:szCs w:val="21"/>
        </w:rPr>
        <w:tab/>
      </w:r>
      <w:r>
        <w:rPr>
          <w:rFonts w:hint="eastAsia"/>
          <w:color w:val="000000"/>
          <w:sz w:val="21"/>
          <w:szCs w:val="21"/>
        </w:rPr>
        <w:fldChar w:fldCharType="begin"/>
      </w:r>
      <w:r>
        <w:rPr>
          <w:rFonts w:hint="eastAsia"/>
          <w:color w:val="000000"/>
          <w:sz w:val="21"/>
          <w:szCs w:val="21"/>
        </w:rPr>
        <w:instrText xml:space="preserve"> PAGEREF _Toc30439 \h </w:instrText>
      </w:r>
      <w:r>
        <w:rPr>
          <w:rFonts w:hint="eastAsia"/>
          <w:color w:val="000000"/>
          <w:sz w:val="21"/>
          <w:szCs w:val="21"/>
        </w:rPr>
        <w:fldChar w:fldCharType="separate"/>
      </w:r>
      <w:r>
        <w:rPr>
          <w:rFonts w:hint="eastAsia"/>
          <w:color w:val="000000"/>
          <w:sz w:val="21"/>
          <w:szCs w:val="21"/>
        </w:rPr>
        <w:t>1</w:t>
      </w:r>
      <w:r>
        <w:rPr>
          <w:rFonts w:hint="eastAsia"/>
          <w:color w:val="000000"/>
          <w:sz w:val="21"/>
          <w:szCs w:val="21"/>
        </w:rPr>
        <w:fldChar w:fldCharType="end"/>
      </w:r>
      <w:r>
        <w:rPr>
          <w:rFonts w:hint="eastAsia"/>
          <w:color w:val="000000"/>
          <w:sz w:val="21"/>
          <w:szCs w:val="21"/>
        </w:rPr>
        <w:fldChar w:fldCharType="end"/>
      </w:r>
    </w:p>
    <w:p>
      <w:pPr>
        <w:pStyle w:val="235"/>
        <w:tabs>
          <w:tab w:val="right" w:leader="dot" w:pos="8312"/>
        </w:tabs>
        <w:spacing w:line="300" w:lineRule="auto"/>
        <w:jc w:val="center"/>
        <w:rPr>
          <w:color w:val="000000"/>
          <w:sz w:val="21"/>
          <w:szCs w:val="21"/>
        </w:rPr>
      </w:pPr>
      <w:r>
        <w:fldChar w:fldCharType="begin"/>
      </w:r>
      <w:r>
        <w:instrText xml:space="preserve"> HYPERLINK \l "_Toc10583" </w:instrText>
      </w:r>
      <w:r>
        <w:fldChar w:fldCharType="separate"/>
      </w:r>
      <w:r>
        <w:rPr>
          <w:rFonts w:hint="eastAsia"/>
          <w:color w:val="000000"/>
          <w:sz w:val="21"/>
          <w:szCs w:val="21"/>
          <w:lang w:eastAsia="en-US"/>
        </w:rPr>
        <w:t>2 规范性引用文件</w:t>
      </w:r>
      <w:r>
        <w:rPr>
          <w:rFonts w:hint="eastAsia"/>
          <w:color w:val="000000"/>
          <w:sz w:val="21"/>
          <w:szCs w:val="21"/>
        </w:rPr>
        <w:tab/>
      </w:r>
      <w:r>
        <w:rPr>
          <w:rFonts w:hint="eastAsia"/>
          <w:color w:val="000000"/>
          <w:sz w:val="21"/>
          <w:szCs w:val="21"/>
        </w:rPr>
        <w:fldChar w:fldCharType="begin"/>
      </w:r>
      <w:r>
        <w:rPr>
          <w:rFonts w:hint="eastAsia"/>
          <w:color w:val="000000"/>
          <w:sz w:val="21"/>
          <w:szCs w:val="21"/>
        </w:rPr>
        <w:instrText xml:space="preserve"> PAGEREF _Toc10583 \h </w:instrText>
      </w:r>
      <w:r>
        <w:rPr>
          <w:rFonts w:hint="eastAsia"/>
          <w:color w:val="000000"/>
          <w:sz w:val="21"/>
          <w:szCs w:val="21"/>
        </w:rPr>
        <w:fldChar w:fldCharType="separate"/>
      </w:r>
      <w:r>
        <w:rPr>
          <w:rFonts w:hint="eastAsia"/>
          <w:color w:val="000000"/>
          <w:sz w:val="21"/>
          <w:szCs w:val="21"/>
        </w:rPr>
        <w:t>1</w:t>
      </w:r>
      <w:r>
        <w:rPr>
          <w:rFonts w:hint="eastAsia"/>
          <w:color w:val="000000"/>
          <w:sz w:val="21"/>
          <w:szCs w:val="21"/>
        </w:rPr>
        <w:fldChar w:fldCharType="end"/>
      </w:r>
      <w:r>
        <w:rPr>
          <w:rFonts w:hint="eastAsia"/>
          <w:color w:val="000000"/>
          <w:sz w:val="21"/>
          <w:szCs w:val="21"/>
        </w:rPr>
        <w:fldChar w:fldCharType="end"/>
      </w:r>
    </w:p>
    <w:p>
      <w:pPr>
        <w:pStyle w:val="235"/>
        <w:tabs>
          <w:tab w:val="right" w:leader="dot" w:pos="8312"/>
        </w:tabs>
        <w:spacing w:line="300" w:lineRule="auto"/>
        <w:jc w:val="center"/>
        <w:rPr>
          <w:color w:val="000000"/>
          <w:sz w:val="21"/>
          <w:szCs w:val="21"/>
        </w:rPr>
      </w:pPr>
      <w:r>
        <w:fldChar w:fldCharType="begin"/>
      </w:r>
      <w:r>
        <w:instrText xml:space="preserve"> HYPERLINK \l "_Toc25730" </w:instrText>
      </w:r>
      <w:r>
        <w:fldChar w:fldCharType="separate"/>
      </w:r>
      <w:r>
        <w:rPr>
          <w:rFonts w:hint="eastAsia"/>
          <w:color w:val="000000"/>
          <w:sz w:val="21"/>
          <w:szCs w:val="21"/>
          <w:lang w:eastAsia="en-US"/>
        </w:rPr>
        <w:t>3 术语和定义</w:t>
      </w:r>
      <w:r>
        <w:rPr>
          <w:rFonts w:hint="eastAsia"/>
          <w:color w:val="000000"/>
          <w:sz w:val="21"/>
          <w:szCs w:val="21"/>
        </w:rPr>
        <w:tab/>
      </w:r>
      <w:r>
        <w:rPr>
          <w:rFonts w:hint="eastAsia"/>
          <w:color w:val="000000"/>
          <w:sz w:val="21"/>
          <w:szCs w:val="21"/>
        </w:rPr>
        <w:fldChar w:fldCharType="begin"/>
      </w:r>
      <w:r>
        <w:rPr>
          <w:rFonts w:hint="eastAsia"/>
          <w:color w:val="000000"/>
          <w:sz w:val="21"/>
          <w:szCs w:val="21"/>
        </w:rPr>
        <w:instrText xml:space="preserve"> PAGEREF _Toc25730 \h </w:instrText>
      </w:r>
      <w:r>
        <w:rPr>
          <w:rFonts w:hint="eastAsia"/>
          <w:color w:val="000000"/>
          <w:sz w:val="21"/>
          <w:szCs w:val="21"/>
        </w:rPr>
        <w:fldChar w:fldCharType="separate"/>
      </w:r>
      <w:r>
        <w:rPr>
          <w:rFonts w:hint="eastAsia"/>
          <w:color w:val="000000"/>
          <w:sz w:val="21"/>
          <w:szCs w:val="21"/>
        </w:rPr>
        <w:t>1</w:t>
      </w:r>
      <w:r>
        <w:rPr>
          <w:rFonts w:hint="eastAsia"/>
          <w:color w:val="000000"/>
          <w:sz w:val="21"/>
          <w:szCs w:val="21"/>
        </w:rPr>
        <w:fldChar w:fldCharType="end"/>
      </w:r>
      <w:r>
        <w:rPr>
          <w:rFonts w:hint="eastAsia"/>
          <w:color w:val="000000"/>
          <w:sz w:val="21"/>
          <w:szCs w:val="21"/>
        </w:rPr>
        <w:fldChar w:fldCharType="end"/>
      </w:r>
    </w:p>
    <w:p>
      <w:pPr>
        <w:pStyle w:val="235"/>
        <w:tabs>
          <w:tab w:val="right" w:leader="dot" w:pos="8312"/>
        </w:tabs>
        <w:spacing w:line="300" w:lineRule="auto"/>
        <w:jc w:val="center"/>
        <w:rPr>
          <w:color w:val="000000"/>
          <w:sz w:val="21"/>
          <w:szCs w:val="21"/>
        </w:rPr>
      </w:pPr>
      <w:r>
        <w:fldChar w:fldCharType="begin"/>
      </w:r>
      <w:r>
        <w:instrText xml:space="preserve"> HYPERLINK \l "_Toc4322" </w:instrText>
      </w:r>
      <w:r>
        <w:fldChar w:fldCharType="separate"/>
      </w:r>
      <w:r>
        <w:rPr>
          <w:rFonts w:hint="eastAsia"/>
          <w:color w:val="000000"/>
          <w:sz w:val="21"/>
          <w:szCs w:val="21"/>
        </w:rPr>
        <w:t>4 基本要求</w:t>
      </w:r>
      <w:r>
        <w:rPr>
          <w:rFonts w:hint="eastAsia"/>
          <w:color w:val="000000"/>
          <w:sz w:val="21"/>
          <w:szCs w:val="21"/>
        </w:rPr>
        <w:tab/>
      </w:r>
      <w:r>
        <w:rPr>
          <w:rFonts w:hint="eastAsia"/>
          <w:color w:val="000000"/>
          <w:sz w:val="21"/>
          <w:szCs w:val="21"/>
        </w:rPr>
        <w:fldChar w:fldCharType="begin"/>
      </w:r>
      <w:r>
        <w:rPr>
          <w:rFonts w:hint="eastAsia"/>
          <w:color w:val="000000"/>
          <w:sz w:val="21"/>
          <w:szCs w:val="21"/>
        </w:rPr>
        <w:instrText xml:space="preserve"> PAGEREF _Toc4322 \h </w:instrText>
      </w:r>
      <w:r>
        <w:rPr>
          <w:rFonts w:hint="eastAsia"/>
          <w:color w:val="000000"/>
          <w:sz w:val="21"/>
          <w:szCs w:val="21"/>
        </w:rPr>
        <w:fldChar w:fldCharType="separate"/>
      </w:r>
      <w:r>
        <w:rPr>
          <w:rFonts w:hint="eastAsia"/>
          <w:color w:val="000000"/>
          <w:sz w:val="21"/>
          <w:szCs w:val="21"/>
        </w:rPr>
        <w:t>1</w:t>
      </w:r>
      <w:r>
        <w:rPr>
          <w:rFonts w:hint="eastAsia"/>
          <w:color w:val="000000"/>
          <w:sz w:val="21"/>
          <w:szCs w:val="21"/>
        </w:rPr>
        <w:fldChar w:fldCharType="end"/>
      </w:r>
      <w:r>
        <w:rPr>
          <w:rFonts w:hint="eastAsia"/>
          <w:color w:val="000000"/>
          <w:sz w:val="21"/>
          <w:szCs w:val="21"/>
        </w:rPr>
        <w:fldChar w:fldCharType="end"/>
      </w:r>
    </w:p>
    <w:p>
      <w:pPr>
        <w:pStyle w:val="235"/>
        <w:tabs>
          <w:tab w:val="right" w:leader="dot" w:pos="8312"/>
        </w:tabs>
        <w:spacing w:line="300" w:lineRule="auto"/>
        <w:jc w:val="center"/>
        <w:rPr>
          <w:color w:val="000000"/>
          <w:sz w:val="21"/>
          <w:szCs w:val="21"/>
        </w:rPr>
      </w:pPr>
      <w:r>
        <w:fldChar w:fldCharType="begin"/>
      </w:r>
      <w:r>
        <w:instrText xml:space="preserve"> HYPERLINK \l "_Toc18565" </w:instrText>
      </w:r>
      <w:r>
        <w:fldChar w:fldCharType="separate"/>
      </w:r>
      <w:r>
        <w:rPr>
          <w:rFonts w:hint="eastAsia"/>
          <w:color w:val="000000"/>
          <w:sz w:val="21"/>
          <w:szCs w:val="21"/>
        </w:rPr>
        <w:t>5 材料</w:t>
      </w:r>
      <w:r>
        <w:rPr>
          <w:rFonts w:hint="eastAsia"/>
          <w:color w:val="000000"/>
          <w:sz w:val="21"/>
          <w:szCs w:val="21"/>
        </w:rPr>
        <w:tab/>
      </w:r>
      <w:r>
        <w:rPr>
          <w:rFonts w:hint="eastAsia"/>
          <w:color w:val="000000"/>
          <w:sz w:val="21"/>
          <w:szCs w:val="21"/>
        </w:rPr>
        <w:fldChar w:fldCharType="begin"/>
      </w:r>
      <w:r>
        <w:rPr>
          <w:rFonts w:hint="eastAsia"/>
          <w:color w:val="000000"/>
          <w:sz w:val="21"/>
          <w:szCs w:val="21"/>
        </w:rPr>
        <w:instrText xml:space="preserve"> PAGEREF _Toc18565 \h </w:instrText>
      </w:r>
      <w:r>
        <w:rPr>
          <w:rFonts w:hint="eastAsia"/>
          <w:color w:val="000000"/>
          <w:sz w:val="21"/>
          <w:szCs w:val="21"/>
        </w:rPr>
        <w:fldChar w:fldCharType="separate"/>
      </w:r>
      <w:r>
        <w:rPr>
          <w:rFonts w:hint="eastAsia"/>
          <w:color w:val="000000"/>
          <w:sz w:val="21"/>
          <w:szCs w:val="21"/>
        </w:rPr>
        <w:t>2</w:t>
      </w:r>
      <w:r>
        <w:rPr>
          <w:rFonts w:hint="eastAsia"/>
          <w:color w:val="000000"/>
          <w:sz w:val="21"/>
          <w:szCs w:val="21"/>
        </w:rPr>
        <w:fldChar w:fldCharType="end"/>
      </w:r>
      <w:r>
        <w:rPr>
          <w:rFonts w:hint="eastAsia"/>
          <w:color w:val="000000"/>
          <w:sz w:val="21"/>
          <w:szCs w:val="21"/>
        </w:rPr>
        <w:fldChar w:fldCharType="end"/>
      </w:r>
    </w:p>
    <w:p>
      <w:pPr>
        <w:pStyle w:val="235"/>
        <w:tabs>
          <w:tab w:val="right" w:leader="dot" w:pos="8312"/>
        </w:tabs>
        <w:spacing w:line="300" w:lineRule="auto"/>
        <w:jc w:val="center"/>
        <w:rPr>
          <w:color w:val="000000"/>
          <w:sz w:val="21"/>
          <w:szCs w:val="21"/>
        </w:rPr>
      </w:pPr>
      <w:r>
        <w:fldChar w:fldCharType="begin"/>
      </w:r>
      <w:r>
        <w:instrText xml:space="preserve"> HYPERLINK \l "_Toc2219" </w:instrText>
      </w:r>
      <w:r>
        <w:fldChar w:fldCharType="separate"/>
      </w:r>
      <w:r>
        <w:rPr>
          <w:rFonts w:hint="eastAsia"/>
          <w:color w:val="000000"/>
          <w:sz w:val="21"/>
          <w:szCs w:val="21"/>
        </w:rPr>
        <w:t>6 混合料组成设计</w:t>
      </w:r>
      <w:r>
        <w:rPr>
          <w:rFonts w:hint="eastAsia"/>
          <w:color w:val="000000"/>
          <w:sz w:val="21"/>
          <w:szCs w:val="21"/>
        </w:rPr>
        <w:tab/>
      </w:r>
      <w:r>
        <w:rPr>
          <w:rFonts w:hint="eastAsia"/>
          <w:color w:val="000000"/>
          <w:sz w:val="21"/>
          <w:szCs w:val="21"/>
        </w:rPr>
        <w:fldChar w:fldCharType="begin"/>
      </w:r>
      <w:r>
        <w:rPr>
          <w:rFonts w:hint="eastAsia"/>
          <w:color w:val="000000"/>
          <w:sz w:val="21"/>
          <w:szCs w:val="21"/>
        </w:rPr>
        <w:instrText xml:space="preserve"> PAGEREF _Toc2219 \h </w:instrText>
      </w:r>
      <w:r>
        <w:rPr>
          <w:rFonts w:hint="eastAsia"/>
          <w:color w:val="000000"/>
          <w:sz w:val="21"/>
          <w:szCs w:val="21"/>
        </w:rPr>
        <w:fldChar w:fldCharType="separate"/>
      </w:r>
      <w:r>
        <w:rPr>
          <w:rFonts w:hint="eastAsia"/>
          <w:color w:val="000000"/>
          <w:sz w:val="21"/>
          <w:szCs w:val="21"/>
        </w:rPr>
        <w:t>3</w:t>
      </w:r>
      <w:r>
        <w:rPr>
          <w:rFonts w:hint="eastAsia"/>
          <w:color w:val="000000"/>
          <w:sz w:val="21"/>
          <w:szCs w:val="21"/>
        </w:rPr>
        <w:fldChar w:fldCharType="end"/>
      </w:r>
      <w:r>
        <w:rPr>
          <w:rFonts w:hint="eastAsia"/>
          <w:color w:val="000000"/>
          <w:sz w:val="21"/>
          <w:szCs w:val="21"/>
        </w:rPr>
        <w:fldChar w:fldCharType="end"/>
      </w:r>
    </w:p>
    <w:p>
      <w:pPr>
        <w:pStyle w:val="235"/>
        <w:tabs>
          <w:tab w:val="right" w:leader="dot" w:pos="8312"/>
        </w:tabs>
        <w:spacing w:line="300" w:lineRule="auto"/>
        <w:jc w:val="center"/>
        <w:rPr>
          <w:color w:val="000000"/>
          <w:sz w:val="21"/>
          <w:szCs w:val="21"/>
        </w:rPr>
      </w:pPr>
      <w:r>
        <w:fldChar w:fldCharType="begin"/>
      </w:r>
      <w:r>
        <w:instrText xml:space="preserve"> HYPERLINK \l "_Toc27258" </w:instrText>
      </w:r>
      <w:r>
        <w:fldChar w:fldCharType="separate"/>
      </w:r>
      <w:r>
        <w:rPr>
          <w:rFonts w:hint="eastAsia"/>
          <w:color w:val="000000"/>
          <w:sz w:val="21"/>
          <w:szCs w:val="21"/>
        </w:rPr>
        <w:t>7 检验规则</w:t>
      </w:r>
      <w:r>
        <w:rPr>
          <w:rFonts w:hint="eastAsia"/>
          <w:color w:val="000000"/>
          <w:sz w:val="21"/>
          <w:szCs w:val="21"/>
        </w:rPr>
        <w:tab/>
      </w:r>
      <w:r>
        <w:rPr>
          <w:rFonts w:hint="eastAsia"/>
          <w:color w:val="000000"/>
          <w:sz w:val="21"/>
          <w:szCs w:val="21"/>
        </w:rPr>
        <w:fldChar w:fldCharType="end"/>
      </w:r>
      <w:r>
        <w:rPr>
          <w:rFonts w:hint="eastAsia"/>
          <w:color w:val="000000"/>
          <w:sz w:val="21"/>
          <w:szCs w:val="21"/>
        </w:rPr>
        <w:t>5</w:t>
      </w:r>
    </w:p>
    <w:p>
      <w:pPr>
        <w:pStyle w:val="235"/>
        <w:tabs>
          <w:tab w:val="right" w:leader="dot" w:pos="8312"/>
        </w:tabs>
        <w:spacing w:line="300" w:lineRule="auto"/>
        <w:jc w:val="center"/>
        <w:rPr>
          <w:color w:val="000000"/>
          <w:sz w:val="21"/>
          <w:szCs w:val="21"/>
        </w:rPr>
      </w:pPr>
      <w:r>
        <w:fldChar w:fldCharType="begin"/>
      </w:r>
      <w:r>
        <w:instrText xml:space="preserve"> HYPERLINK \l "_Toc6133" </w:instrText>
      </w:r>
      <w:r>
        <w:fldChar w:fldCharType="separate"/>
      </w:r>
      <w:r>
        <w:rPr>
          <w:rFonts w:hint="eastAsia"/>
          <w:color w:val="000000"/>
          <w:sz w:val="21"/>
          <w:szCs w:val="21"/>
        </w:rPr>
        <w:t>8 运输</w:t>
      </w:r>
      <w:r>
        <w:rPr>
          <w:rFonts w:hint="eastAsia"/>
          <w:color w:val="000000"/>
          <w:sz w:val="21"/>
          <w:szCs w:val="21"/>
        </w:rPr>
        <w:tab/>
      </w:r>
      <w:r>
        <w:rPr>
          <w:rFonts w:hint="eastAsia"/>
          <w:color w:val="000000"/>
          <w:sz w:val="21"/>
          <w:szCs w:val="21"/>
        </w:rPr>
        <w:t>6</w:t>
      </w:r>
      <w:r>
        <w:rPr>
          <w:rFonts w:hint="eastAsia"/>
          <w:color w:val="000000"/>
          <w:sz w:val="21"/>
          <w:szCs w:val="21"/>
        </w:rPr>
        <w:fldChar w:fldCharType="end"/>
      </w:r>
    </w:p>
    <w:p>
      <w:pPr>
        <w:pStyle w:val="235"/>
        <w:tabs>
          <w:tab w:val="right" w:leader="dot" w:pos="8312"/>
        </w:tabs>
        <w:spacing w:line="300" w:lineRule="auto"/>
        <w:jc w:val="center"/>
        <w:rPr>
          <w:color w:val="000000"/>
          <w:sz w:val="21"/>
          <w:szCs w:val="21"/>
        </w:rPr>
      </w:pPr>
      <w:r>
        <w:fldChar w:fldCharType="begin"/>
      </w:r>
      <w:r>
        <w:instrText xml:space="preserve"> HYPERLINK \l "_Toc17000" </w:instrText>
      </w:r>
      <w:r>
        <w:fldChar w:fldCharType="separate"/>
      </w:r>
      <w:r>
        <w:rPr>
          <w:rFonts w:hint="eastAsia"/>
          <w:color w:val="000000"/>
          <w:sz w:val="21"/>
          <w:szCs w:val="21"/>
        </w:rPr>
        <w:t>附录A（规范性）道路用沥青玛蹄脂球磨钢渣混合料配合比设计方法</w:t>
      </w:r>
      <w:r>
        <w:rPr>
          <w:rFonts w:hint="eastAsia"/>
          <w:color w:val="000000"/>
          <w:sz w:val="21"/>
          <w:szCs w:val="21"/>
        </w:rPr>
        <w:tab/>
      </w:r>
      <w:r>
        <w:rPr>
          <w:rFonts w:hint="eastAsia"/>
          <w:color w:val="000000"/>
          <w:sz w:val="21"/>
          <w:szCs w:val="21"/>
        </w:rPr>
        <w:fldChar w:fldCharType="end"/>
      </w:r>
      <w:r>
        <w:rPr>
          <w:rFonts w:hint="eastAsia"/>
          <w:color w:val="000000"/>
          <w:sz w:val="21"/>
          <w:szCs w:val="21"/>
        </w:rPr>
        <w:t>7</w:t>
      </w:r>
    </w:p>
    <w:p>
      <w:pPr>
        <w:pStyle w:val="235"/>
        <w:tabs>
          <w:tab w:val="right" w:leader="dot" w:pos="8312"/>
        </w:tabs>
        <w:spacing w:line="300" w:lineRule="auto"/>
        <w:jc w:val="center"/>
        <w:rPr>
          <w:color w:val="000000"/>
          <w:sz w:val="21"/>
          <w:szCs w:val="21"/>
        </w:rPr>
      </w:pPr>
      <w:r>
        <w:fldChar w:fldCharType="begin"/>
      </w:r>
      <w:r>
        <w:instrText xml:space="preserve"> HYPERLINK \l "_Toc17000" </w:instrText>
      </w:r>
      <w:r>
        <w:fldChar w:fldCharType="separate"/>
      </w:r>
      <w:r>
        <w:rPr>
          <w:rFonts w:hint="eastAsia"/>
          <w:color w:val="000000"/>
          <w:sz w:val="21"/>
          <w:szCs w:val="21"/>
        </w:rPr>
        <w:t>附录B（规范性）体积换算方法</w:t>
      </w:r>
      <w:r>
        <w:rPr>
          <w:rFonts w:hint="eastAsia"/>
          <w:color w:val="000000"/>
          <w:sz w:val="21"/>
          <w:szCs w:val="21"/>
        </w:rPr>
        <w:tab/>
      </w:r>
      <w:r>
        <w:rPr>
          <w:rFonts w:hint="eastAsia"/>
          <w:color w:val="000000"/>
          <w:sz w:val="21"/>
          <w:szCs w:val="21"/>
        </w:rPr>
        <w:t>9</w:t>
      </w:r>
      <w:r>
        <w:rPr>
          <w:rFonts w:hint="eastAsia"/>
          <w:color w:val="000000"/>
          <w:sz w:val="21"/>
          <w:szCs w:val="21"/>
        </w:rPr>
        <w:fldChar w:fldCharType="end"/>
      </w:r>
    </w:p>
    <w:p>
      <w:pPr>
        <w:pStyle w:val="235"/>
        <w:tabs>
          <w:tab w:val="right" w:leader="dot" w:pos="8312"/>
        </w:tabs>
        <w:spacing w:line="300" w:lineRule="auto"/>
        <w:jc w:val="center"/>
        <w:rPr>
          <w:color w:val="000000"/>
          <w:sz w:val="21"/>
          <w:szCs w:val="21"/>
        </w:rPr>
      </w:pPr>
      <w:r>
        <w:fldChar w:fldCharType="begin"/>
      </w:r>
      <w:r>
        <w:instrText xml:space="preserve"> HYPERLINK \l "_Toc17000" </w:instrText>
      </w:r>
      <w:r>
        <w:fldChar w:fldCharType="separate"/>
      </w:r>
      <w:r>
        <w:rPr>
          <w:rFonts w:hint="eastAsia"/>
          <w:color w:val="000000"/>
          <w:sz w:val="21"/>
          <w:szCs w:val="21"/>
        </w:rPr>
        <w:t>附录C（规范性）沥青浸渍法</w:t>
      </w:r>
      <w:r>
        <w:rPr>
          <w:rFonts w:hint="eastAsia"/>
          <w:color w:val="000000"/>
          <w:sz w:val="21"/>
          <w:szCs w:val="21"/>
        </w:rPr>
        <w:tab/>
      </w:r>
      <w:r>
        <w:rPr>
          <w:rFonts w:hint="eastAsia"/>
          <w:color w:val="000000"/>
          <w:sz w:val="21"/>
          <w:szCs w:val="21"/>
        </w:rPr>
        <w:t>1</w:t>
      </w:r>
      <w:r>
        <w:rPr>
          <w:rFonts w:hint="eastAsia"/>
          <w:color w:val="000000"/>
          <w:sz w:val="21"/>
          <w:szCs w:val="21"/>
        </w:rPr>
        <w:fldChar w:fldCharType="end"/>
      </w:r>
      <w:r>
        <w:rPr>
          <w:rFonts w:hint="eastAsia"/>
          <w:color w:val="000000"/>
          <w:sz w:val="21"/>
          <w:szCs w:val="21"/>
        </w:rPr>
        <w:t>0</w:t>
      </w:r>
    </w:p>
    <w:p>
      <w:pPr>
        <w:autoSpaceDE w:val="0"/>
        <w:autoSpaceDN w:val="0"/>
        <w:spacing w:line="240" w:lineRule="auto"/>
        <w:ind w:firstLine="480"/>
        <w:jc w:val="left"/>
        <w:rPr>
          <w:rFonts w:ascii="宋体" w:hAnsi="宋体"/>
          <w:kern w:val="0"/>
          <w:sz w:val="24"/>
          <w:szCs w:val="24"/>
        </w:rPr>
      </w:pPr>
    </w:p>
    <w:p>
      <w:pPr>
        <w:pStyle w:val="92"/>
        <w:spacing w:before="156" w:after="468"/>
        <w:ind w:firstLine="640"/>
        <w:rPr>
          <w:spacing w:val="320"/>
        </w:rPr>
      </w:pPr>
      <w:r>
        <w:rPr>
          <w:rFonts w:hint="eastAsia" w:ascii="宋体" w:hAnsi="宋体" w:eastAsia="宋体" w:cs="宋体"/>
        </w:rPr>
        <w:fldChar w:fldCharType="end"/>
      </w:r>
    </w:p>
    <w:p>
      <w:pPr>
        <w:pStyle w:val="235"/>
        <w:tabs>
          <w:tab w:val="right" w:leader="dot" w:pos="8312"/>
        </w:tabs>
        <w:spacing w:line="300" w:lineRule="auto"/>
        <w:jc w:val="center"/>
        <w:rPr>
          <w:color w:val="000000"/>
          <w:sz w:val="21"/>
          <w:szCs w:val="21"/>
        </w:rPr>
      </w:pPr>
    </w:p>
    <w:p>
      <w:pPr>
        <w:pStyle w:val="92"/>
        <w:spacing w:before="156" w:after="468"/>
        <w:ind w:firstLine="64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19"/>
    <w:p>
      <w:pPr>
        <w:pStyle w:val="90"/>
        <w:spacing w:after="468"/>
      </w:pPr>
      <w:bookmarkStart w:id="20" w:name="_Toc149809558"/>
      <w:bookmarkStart w:id="21" w:name="BookMark2"/>
      <w:r>
        <w:rPr>
          <w:spacing w:val="320"/>
        </w:rPr>
        <w:t>前</w:t>
      </w:r>
      <w:r>
        <w:t>言</w:t>
      </w:r>
      <w:bookmarkEnd w:id="20"/>
    </w:p>
    <w:p>
      <w:pPr>
        <w:tabs>
          <w:tab w:val="left" w:pos="255"/>
          <w:tab w:val="center" w:pos="4153"/>
        </w:tabs>
        <w:snapToGrid w:val="0"/>
        <w:spacing w:line="360" w:lineRule="auto"/>
        <w:ind w:firstLine="420"/>
        <w:rPr>
          <w:rFonts w:ascii="Times New Roman" w:hAnsi="Times New Roman"/>
        </w:rPr>
      </w:pPr>
      <w:r>
        <w:rPr>
          <w:rFonts w:ascii="Times New Roman" w:hAnsi="Times New Roman"/>
        </w:rPr>
        <w:t>本文件按照GB/T 1.1-2020 《标准化工作导则 第1部分：标准化文件的结构和起草规则》的规定起草。</w:t>
      </w:r>
    </w:p>
    <w:p>
      <w:pPr>
        <w:tabs>
          <w:tab w:val="left" w:pos="255"/>
          <w:tab w:val="center" w:pos="4153"/>
        </w:tabs>
        <w:snapToGrid w:val="0"/>
        <w:spacing w:line="360" w:lineRule="auto"/>
        <w:ind w:firstLine="420"/>
        <w:rPr>
          <w:rFonts w:ascii="Times New Roman" w:hAnsi="Times New Roman"/>
        </w:rPr>
      </w:pPr>
      <w:r>
        <w:rPr>
          <w:rFonts w:ascii="Times New Roman" w:hAnsi="Times New Roman"/>
        </w:rPr>
        <w:t>请注意本文件的某些内容可能涉及专利。本文件的发布机构不承担识别专利的责任。</w:t>
      </w:r>
    </w:p>
    <w:p>
      <w:pPr>
        <w:tabs>
          <w:tab w:val="left" w:pos="255"/>
          <w:tab w:val="center" w:pos="4153"/>
        </w:tabs>
        <w:snapToGrid w:val="0"/>
        <w:spacing w:line="360" w:lineRule="auto"/>
        <w:ind w:firstLine="420"/>
        <w:rPr>
          <w:rFonts w:ascii="Times New Roman" w:hAnsi="Times New Roman"/>
        </w:rPr>
      </w:pPr>
      <w:r>
        <w:rPr>
          <w:rFonts w:ascii="Times New Roman" w:hAnsi="Times New Roman"/>
        </w:rPr>
        <w:t>本文件由中华人民共和国住房和城乡建设部提出。</w:t>
      </w:r>
    </w:p>
    <w:p>
      <w:pPr>
        <w:tabs>
          <w:tab w:val="left" w:pos="255"/>
          <w:tab w:val="center" w:pos="4153"/>
        </w:tabs>
        <w:snapToGrid w:val="0"/>
        <w:spacing w:line="360" w:lineRule="auto"/>
        <w:ind w:firstLine="420"/>
        <w:rPr>
          <w:rFonts w:ascii="Times New Roman" w:hAnsi="Times New Roman"/>
        </w:rPr>
      </w:pPr>
      <w:r>
        <w:rPr>
          <w:rFonts w:ascii="Times New Roman" w:hAnsi="Times New Roman"/>
        </w:rPr>
        <w:t>本文件由全国混凝土标准化技术委员会（SAC/TC 458）归口。</w:t>
      </w:r>
    </w:p>
    <w:p>
      <w:pPr>
        <w:pStyle w:val="57"/>
        <w:ind w:firstLine="420"/>
        <w:rPr>
          <w:rFonts w:ascii="Times New Roman"/>
        </w:rPr>
      </w:pPr>
      <w:r>
        <w:rPr>
          <w:rFonts w:ascii="Times New Roman"/>
        </w:rPr>
        <w:t>本文件起草单位：</w:t>
      </w:r>
    </w:p>
    <w:p>
      <w:pPr>
        <w:pStyle w:val="57"/>
        <w:ind w:firstLine="420"/>
        <w:rPr>
          <w:rFonts w:ascii="Times New Roman"/>
        </w:rPr>
      </w:pPr>
    </w:p>
    <w:p>
      <w:pPr>
        <w:pStyle w:val="57"/>
        <w:ind w:firstLine="420"/>
        <w:rPr>
          <w:rFonts w:ascii="Times New Roman"/>
        </w:rPr>
        <w:sectPr>
          <w:pgSz w:w="11906" w:h="16838"/>
          <w:pgMar w:top="1928" w:right="1134" w:bottom="1134" w:left="1134" w:header="1418" w:footer="1134" w:gutter="284"/>
          <w:pgNumType w:fmt="upperRoman"/>
          <w:cols w:space="425" w:num="1"/>
          <w:formProt w:val="0"/>
          <w:docGrid w:type="lines" w:linePitch="312" w:charSpace="0"/>
        </w:sectPr>
      </w:pPr>
      <w:r>
        <w:rPr>
          <w:rFonts w:ascii="Times New Roman"/>
        </w:rPr>
        <w:t>本文件主要起草人：</w:t>
      </w:r>
    </w:p>
    <w:bookmarkEnd w:id="21"/>
    <w:p>
      <w:pPr>
        <w:spacing w:line="20" w:lineRule="exact"/>
        <w:ind w:firstLine="640"/>
        <w:jc w:val="center"/>
        <w:rPr>
          <w:rFonts w:ascii="黑体" w:hAnsi="黑体" w:eastAsia="黑体"/>
          <w:sz w:val="32"/>
          <w:szCs w:val="32"/>
        </w:rPr>
      </w:pPr>
      <w:bookmarkStart w:id="22" w:name="BookMark4"/>
    </w:p>
    <w:p>
      <w:pPr>
        <w:spacing w:line="20" w:lineRule="exact"/>
        <w:ind w:firstLine="640"/>
        <w:jc w:val="center"/>
        <w:rPr>
          <w:rFonts w:ascii="黑体" w:hAnsi="黑体" w:eastAsia="黑体"/>
          <w:sz w:val="32"/>
          <w:szCs w:val="32"/>
        </w:rPr>
      </w:pPr>
    </w:p>
    <w:sdt>
      <w:sdtPr>
        <w:tag w:val="NEW_STAND_NAME"/>
        <w:id w:val="595910757"/>
        <w:lock w:val="sdtLocked"/>
        <w:placeholder>
          <w:docPart w:val="8517516D46264C1290D8ECB82C1E0025"/>
        </w:placeholder>
      </w:sdtPr>
      <w:sdtContent>
        <w:p>
          <w:pPr>
            <w:pStyle w:val="178"/>
            <w:spacing w:before="3" w:beforeLines="1" w:after="686" w:afterLines="220"/>
          </w:pPr>
          <w:bookmarkStart w:id="23" w:name="NEW_STAND_NAME"/>
          <w:r>
            <w:rPr>
              <w:rFonts w:hint="eastAsia"/>
            </w:rPr>
            <w:t>道路用沥青玛蹄脂球磨钢渣混合料</w:t>
          </w:r>
        </w:p>
      </w:sdtContent>
    </w:sdt>
    <w:bookmarkEnd w:id="23"/>
    <w:p>
      <w:pPr>
        <w:pStyle w:val="2"/>
        <w:spacing w:before="156" w:after="156" w:line="240" w:lineRule="auto"/>
        <w:rPr>
          <w:rFonts w:ascii="黑体" w:hAnsi="黑体" w:eastAsia="黑体"/>
          <w:b w:val="0"/>
          <w:bCs w:val="0"/>
          <w:color w:val="000000"/>
          <w:kern w:val="2"/>
          <w:sz w:val="24"/>
        </w:rPr>
      </w:pPr>
      <w:bookmarkStart w:id="24" w:name="_Toc26718930"/>
      <w:bookmarkStart w:id="25" w:name="_Toc17233333"/>
      <w:bookmarkStart w:id="26" w:name="_Toc17233325"/>
      <w:bookmarkStart w:id="27" w:name="_Toc99376006"/>
      <w:bookmarkStart w:id="28" w:name="_Toc61940866"/>
      <w:bookmarkStart w:id="29" w:name="_Toc26986530"/>
      <w:bookmarkStart w:id="30" w:name="_Toc24884218"/>
      <w:bookmarkStart w:id="31" w:name="_Toc149809559"/>
      <w:bookmarkStart w:id="32" w:name="_Toc24884211"/>
      <w:bookmarkStart w:id="33" w:name="_Toc26986771"/>
      <w:bookmarkStart w:id="34" w:name="_Toc26648465"/>
      <w:bookmarkStart w:id="35" w:name="_Toc99435384"/>
      <w:r>
        <w:rPr>
          <w:rFonts w:hint="eastAsia" w:ascii="黑体" w:hAnsi="黑体" w:eastAsia="黑体"/>
          <w:b w:val="0"/>
          <w:bCs w:val="0"/>
          <w:color w:val="000000"/>
          <w:kern w:val="2"/>
          <w:sz w:val="24"/>
        </w:rPr>
        <w:t>1 范围</w:t>
      </w:r>
      <w:bookmarkEnd w:id="24"/>
      <w:bookmarkEnd w:id="25"/>
      <w:bookmarkEnd w:id="26"/>
      <w:bookmarkEnd w:id="27"/>
      <w:bookmarkEnd w:id="28"/>
      <w:bookmarkEnd w:id="29"/>
      <w:bookmarkEnd w:id="30"/>
      <w:bookmarkEnd w:id="31"/>
      <w:bookmarkEnd w:id="32"/>
      <w:bookmarkEnd w:id="33"/>
      <w:bookmarkEnd w:id="34"/>
      <w:bookmarkEnd w:id="35"/>
    </w:p>
    <w:bookmarkEnd w:id="22"/>
    <w:p>
      <w:pPr>
        <w:ind w:firstLine="420" w:firstLineChars="200"/>
        <w:rPr>
          <w:color w:val="000000"/>
        </w:rPr>
      </w:pPr>
      <w:r>
        <w:rPr>
          <w:rFonts w:hint="eastAsia"/>
          <w:color w:val="000000"/>
        </w:rPr>
        <w:t>本文件规定了道路用沥青玛蹄脂球磨钢渣混合料的术语和定义、材料、混合料设计、检验规则、运输等要求。</w:t>
      </w:r>
    </w:p>
    <w:p>
      <w:pPr>
        <w:ind w:firstLine="420" w:firstLineChars="200"/>
        <w:rPr>
          <w:color w:val="000000"/>
        </w:rPr>
      </w:pPr>
      <w:r>
        <w:rPr>
          <w:rFonts w:hint="eastAsia"/>
          <w:color w:val="000000"/>
        </w:rPr>
        <w:t>本文件适用于各等级公路新建、改（扩）建和养护工程沥青玛蹄脂球磨钢渣混合料的设计与施工。</w:t>
      </w:r>
    </w:p>
    <w:p>
      <w:pPr>
        <w:ind w:firstLine="420" w:firstLineChars="200"/>
        <w:rPr>
          <w:color w:val="000000"/>
        </w:rPr>
      </w:pPr>
    </w:p>
    <w:p>
      <w:pPr>
        <w:pStyle w:val="2"/>
        <w:spacing w:before="156" w:after="156" w:line="240" w:lineRule="auto"/>
        <w:rPr>
          <w:rFonts w:ascii="黑体" w:hAnsi="黑体" w:eastAsia="黑体"/>
          <w:b w:val="0"/>
          <w:bCs w:val="0"/>
          <w:color w:val="000000"/>
          <w:kern w:val="2"/>
          <w:sz w:val="24"/>
        </w:rPr>
      </w:pPr>
      <w:bookmarkStart w:id="36" w:name="_Toc1052"/>
      <w:bookmarkStart w:id="37" w:name="_Toc329243794"/>
      <w:r>
        <w:rPr>
          <w:rFonts w:hint="eastAsia" w:ascii="黑体" w:hAnsi="黑体" w:eastAsia="黑体"/>
          <w:b w:val="0"/>
          <w:bCs w:val="0"/>
          <w:color w:val="000000"/>
          <w:kern w:val="2"/>
          <w:sz w:val="24"/>
        </w:rPr>
        <w:t>2 规范性引用文件</w:t>
      </w:r>
      <w:bookmarkEnd w:id="36"/>
      <w:bookmarkEnd w:id="37"/>
    </w:p>
    <w:p>
      <w:pPr>
        <w:ind w:firstLine="420" w:firstLineChars="200"/>
        <w:rPr>
          <w:rFonts w:cs="宋体"/>
          <w:color w:val="000000"/>
        </w:rPr>
      </w:pPr>
    </w:p>
    <w:p>
      <w:pPr>
        <w:adjustRightInd/>
        <w:spacing w:line="240" w:lineRule="auto"/>
        <w:ind w:firstLine="420" w:firstLineChars="200"/>
        <w:rPr>
          <w:rFonts w:cs="宋体"/>
          <w:color w:val="000000"/>
        </w:rPr>
      </w:pPr>
      <w:r>
        <w:rPr>
          <w:kern w:val="0"/>
        </w:rPr>
        <w:t>下列文件中的</w:t>
      </w:r>
      <w:r>
        <w:rPr>
          <w:rFonts w:hint="eastAsia"/>
          <w:kern w:val="0"/>
        </w:rPr>
        <w:t>内容</w:t>
      </w:r>
      <w:r>
        <w:rPr>
          <w:kern w:val="0"/>
        </w:rPr>
        <w:t>通过</w:t>
      </w:r>
      <w:r>
        <w:rPr>
          <w:rFonts w:hint="eastAsia"/>
          <w:kern w:val="0"/>
        </w:rPr>
        <w:t>文中的规范性引用而构成本文件必不可少的条款。其中，</w:t>
      </w:r>
      <w:r>
        <w:rPr>
          <w:kern w:val="0"/>
        </w:rPr>
        <w:t>注日期的引用文件，</w:t>
      </w:r>
      <w:r>
        <w:rPr>
          <w:rFonts w:hint="eastAsia"/>
          <w:kern w:val="0"/>
        </w:rPr>
        <w:t>仅该日期对应的版本适用于本文件；不注日期的引用文件，其最新版本（包括所有的修改单）适用于本文件</w:t>
      </w:r>
      <w:r>
        <w:rPr>
          <w:rFonts w:hint="eastAsia" w:cs="宋体"/>
          <w:color w:val="000000"/>
        </w:rPr>
        <w:t>。</w:t>
      </w:r>
    </w:p>
    <w:p>
      <w:pPr>
        <w:adjustRightInd/>
        <w:spacing w:line="240" w:lineRule="auto"/>
        <w:ind w:firstLine="420"/>
        <w:rPr>
          <w:rFonts w:ascii="Times New Roman" w:hAnsi="Times New Roman"/>
          <w:color w:val="000000"/>
        </w:rPr>
      </w:pPr>
      <w:r>
        <w:rPr>
          <w:rFonts w:hint="eastAsia" w:ascii="Times New Roman" w:hAnsi="Times New Roman"/>
          <w:color w:val="000000"/>
        </w:rPr>
        <w:t>GB/T 24175  钢渣稳定性试验方法</w:t>
      </w:r>
    </w:p>
    <w:p>
      <w:pPr>
        <w:adjustRightInd/>
        <w:spacing w:line="240" w:lineRule="auto"/>
        <w:ind w:firstLine="420"/>
        <w:rPr>
          <w:rFonts w:ascii="Times New Roman" w:hAnsi="Times New Roman"/>
          <w:color w:val="000000"/>
        </w:rPr>
      </w:pPr>
      <w:r>
        <w:rPr>
          <w:rFonts w:hint="eastAsia" w:ascii="Times New Roman" w:hAnsi="Times New Roman"/>
          <w:color w:val="000000"/>
        </w:rPr>
        <w:t>GB/T 25824  道路用钢渣</w:t>
      </w:r>
    </w:p>
    <w:p>
      <w:pPr>
        <w:adjustRightInd/>
        <w:spacing w:line="240" w:lineRule="auto"/>
        <w:ind w:firstLine="420"/>
        <w:rPr>
          <w:rFonts w:ascii="Times New Roman" w:hAnsi="Times New Roman"/>
          <w:color w:val="000000"/>
        </w:rPr>
      </w:pPr>
      <w:r>
        <w:rPr>
          <w:rFonts w:hint="eastAsia" w:ascii="Times New Roman" w:hAnsi="Times New Roman"/>
          <w:color w:val="000000"/>
        </w:rPr>
        <w:t>GB/T 32546  钢渣应用技术要求</w:t>
      </w:r>
    </w:p>
    <w:p>
      <w:pPr>
        <w:adjustRightInd/>
        <w:spacing w:line="240" w:lineRule="auto"/>
        <w:ind w:firstLine="420"/>
        <w:rPr>
          <w:rFonts w:ascii="Times New Roman" w:hAnsi="Times New Roman"/>
          <w:color w:val="000000"/>
        </w:rPr>
      </w:pPr>
      <w:r>
        <w:rPr>
          <w:rFonts w:hint="eastAsia" w:ascii="Times New Roman" w:hAnsi="Times New Roman"/>
          <w:color w:val="000000"/>
        </w:rPr>
        <w:t>JTG D50  公路沥青路面设计规程</w:t>
      </w:r>
    </w:p>
    <w:p>
      <w:pPr>
        <w:adjustRightInd/>
        <w:spacing w:line="240" w:lineRule="auto"/>
        <w:ind w:firstLine="420"/>
        <w:rPr>
          <w:rFonts w:ascii="Times New Roman" w:hAnsi="Times New Roman"/>
          <w:color w:val="000000"/>
        </w:rPr>
      </w:pPr>
      <w:r>
        <w:rPr>
          <w:rFonts w:hint="eastAsia" w:ascii="Times New Roman" w:hAnsi="Times New Roman"/>
          <w:color w:val="000000"/>
        </w:rPr>
        <w:t>JTG E20  公路工程沥青及沥青混合料试验规程</w:t>
      </w:r>
    </w:p>
    <w:p>
      <w:pPr>
        <w:adjustRightInd/>
        <w:spacing w:line="240" w:lineRule="auto"/>
        <w:ind w:firstLine="420"/>
        <w:rPr>
          <w:rFonts w:ascii="Times New Roman" w:hAnsi="Times New Roman"/>
          <w:color w:val="000000"/>
        </w:rPr>
      </w:pPr>
      <w:r>
        <w:rPr>
          <w:rFonts w:hint="eastAsia" w:ascii="Times New Roman" w:hAnsi="Times New Roman"/>
          <w:color w:val="000000"/>
        </w:rPr>
        <w:t>JTG E42  公路工程集料试验规程</w:t>
      </w:r>
    </w:p>
    <w:p>
      <w:pPr>
        <w:adjustRightInd/>
        <w:spacing w:line="240" w:lineRule="auto"/>
        <w:ind w:firstLine="420"/>
        <w:rPr>
          <w:rFonts w:ascii="Times New Roman" w:hAnsi="Times New Roman"/>
          <w:color w:val="000000"/>
        </w:rPr>
      </w:pPr>
      <w:r>
        <w:rPr>
          <w:rFonts w:hint="eastAsia" w:ascii="Times New Roman" w:hAnsi="Times New Roman"/>
          <w:color w:val="000000"/>
        </w:rPr>
        <w:t>JTG F40  公路沥青路面施工技术规程</w:t>
      </w:r>
    </w:p>
    <w:p>
      <w:pPr>
        <w:adjustRightInd/>
        <w:spacing w:line="240" w:lineRule="auto"/>
        <w:ind w:firstLine="420"/>
        <w:rPr>
          <w:rFonts w:ascii="Times New Roman" w:hAnsi="Times New Roman"/>
          <w:color w:val="000000"/>
        </w:rPr>
      </w:pPr>
      <w:r>
        <w:rPr>
          <w:rFonts w:hint="eastAsia" w:ascii="Times New Roman" w:hAnsi="Times New Roman"/>
          <w:color w:val="000000"/>
        </w:rPr>
        <w:t>JT/T 533  沥青路面用纤维</w:t>
      </w:r>
    </w:p>
    <w:p>
      <w:pPr>
        <w:adjustRightInd/>
        <w:spacing w:line="240" w:lineRule="auto"/>
        <w:ind w:firstLine="420"/>
        <w:rPr>
          <w:rFonts w:ascii="Times New Roman" w:hAnsi="Times New Roman"/>
          <w:color w:val="000000"/>
        </w:rPr>
      </w:pPr>
      <w:r>
        <w:rPr>
          <w:rFonts w:hint="eastAsia" w:ascii="Times New Roman" w:hAnsi="Times New Roman"/>
          <w:color w:val="000000"/>
        </w:rPr>
        <w:t>YB/T 4188  钢渣中磁性金属铁含量测定方法</w:t>
      </w:r>
    </w:p>
    <w:p>
      <w:pPr>
        <w:adjustRightInd/>
        <w:spacing w:line="240" w:lineRule="auto"/>
        <w:ind w:firstLine="420"/>
        <w:rPr>
          <w:rFonts w:ascii="Times New Roman" w:hAnsi="Times New Roman"/>
          <w:color w:val="000000"/>
        </w:rPr>
      </w:pPr>
      <w:r>
        <w:rPr>
          <w:rFonts w:hint="eastAsia" w:ascii="Times New Roman" w:hAnsi="Times New Roman"/>
          <w:color w:val="000000"/>
        </w:rPr>
        <w:t>YB/T 4328  钢渣中游离氧化钙含量测定方法</w:t>
      </w:r>
    </w:p>
    <w:p>
      <w:pPr>
        <w:adjustRightInd/>
        <w:spacing w:line="240" w:lineRule="auto"/>
        <w:ind w:firstLine="420"/>
        <w:rPr>
          <w:rFonts w:ascii="Times New Roman" w:hAnsi="Times New Roman"/>
          <w:color w:val="000000"/>
        </w:rPr>
      </w:pPr>
    </w:p>
    <w:p>
      <w:pPr>
        <w:pStyle w:val="2"/>
        <w:spacing w:before="156" w:after="156" w:line="240" w:lineRule="auto"/>
        <w:rPr>
          <w:rFonts w:ascii="黑体" w:hAnsi="黑体" w:eastAsia="黑体"/>
          <w:b w:val="0"/>
          <w:bCs w:val="0"/>
          <w:color w:val="000000"/>
          <w:kern w:val="2"/>
          <w:sz w:val="24"/>
        </w:rPr>
      </w:pPr>
      <w:bookmarkStart w:id="38" w:name="_Toc329243795"/>
      <w:bookmarkStart w:id="39" w:name="_Toc1750"/>
      <w:r>
        <w:rPr>
          <w:rFonts w:hint="eastAsia" w:ascii="黑体" w:hAnsi="黑体" w:eastAsia="黑体"/>
          <w:b w:val="0"/>
          <w:bCs w:val="0"/>
          <w:color w:val="000000"/>
          <w:kern w:val="2"/>
          <w:sz w:val="24"/>
        </w:rPr>
        <w:t>3 术语和定义</w:t>
      </w:r>
      <w:bookmarkEnd w:id="38"/>
      <w:bookmarkEnd w:id="39"/>
    </w:p>
    <w:p>
      <w:pPr>
        <w:ind w:firstLine="420"/>
        <w:rPr>
          <w:color w:val="000000"/>
        </w:rPr>
      </w:pPr>
      <w:r>
        <w:rPr>
          <w:rFonts w:hint="eastAsia"/>
        </w:rPr>
        <w:t>下列术语和定义适用于本文件。</w:t>
      </w:r>
    </w:p>
    <w:p>
      <w:pPr>
        <w:rPr>
          <w:rFonts w:ascii="黑体" w:eastAsia="黑体"/>
          <w:color w:val="000000"/>
        </w:rPr>
      </w:pPr>
      <w:r>
        <w:rPr>
          <w:rFonts w:hint="eastAsia" w:ascii="黑体" w:eastAsia="黑体"/>
          <w:color w:val="000000"/>
        </w:rPr>
        <w:t>3.1</w:t>
      </w:r>
    </w:p>
    <w:p>
      <w:pPr>
        <w:ind w:firstLine="420" w:firstLineChars="200"/>
        <w:rPr>
          <w:rFonts w:ascii="Times New Roman" w:hAnsi="Times New Roman" w:eastAsia="黑体"/>
          <w:color w:val="000000"/>
        </w:rPr>
      </w:pPr>
      <w:bookmarkStart w:id="40" w:name="_Toc32569"/>
      <w:r>
        <w:rPr>
          <w:rFonts w:hint="eastAsia" w:ascii="Times New Roman" w:hAnsi="Times New Roman" w:eastAsia="黑体"/>
          <w:color w:val="000000"/>
        </w:rPr>
        <w:t xml:space="preserve">球磨钢渣 </w:t>
      </w:r>
      <w:r>
        <w:rPr>
          <w:rFonts w:hint="eastAsia" w:ascii="Times New Roman" w:hAnsi="Times New Roman" w:eastAsia="黑体"/>
          <w:color w:val="000000"/>
          <w:lang w:eastAsia="en-US"/>
        </w:rPr>
        <w:t>steel slag for road</w:t>
      </w:r>
      <w:bookmarkEnd w:id="40"/>
    </w:p>
    <w:p>
      <w:pPr>
        <w:ind w:firstLine="420"/>
        <w:rPr>
          <w:rFonts w:ascii="Times New Roman" w:hAnsi="Times New Roman"/>
          <w:color w:val="000000"/>
        </w:rPr>
      </w:pPr>
      <w:r>
        <w:rPr>
          <w:rFonts w:hint="eastAsia" w:ascii="Times New Roman" w:hAnsi="Times New Roman"/>
          <w:color w:val="000000"/>
        </w:rPr>
        <w:t>经棒式球磨等工艺稳定化处理合格并用于道路工程的转炉钢渣或电炉钢渣。</w:t>
      </w:r>
    </w:p>
    <w:p>
      <w:pPr>
        <w:spacing w:before="156" w:beforeLines="50"/>
        <w:rPr>
          <w:rFonts w:ascii="黑体" w:eastAsia="黑体"/>
          <w:color w:val="000000"/>
        </w:rPr>
      </w:pPr>
      <w:r>
        <w:rPr>
          <w:rFonts w:hint="eastAsia" w:ascii="黑体" w:eastAsia="黑体"/>
          <w:color w:val="000000"/>
        </w:rPr>
        <w:t>3.2</w:t>
      </w:r>
    </w:p>
    <w:p>
      <w:pPr>
        <w:ind w:firstLine="420" w:firstLineChars="200"/>
        <w:rPr>
          <w:rFonts w:ascii="Times New Roman" w:hAnsi="Times New Roman" w:eastAsia="黑体"/>
          <w:color w:val="000000"/>
        </w:rPr>
      </w:pPr>
      <w:bookmarkStart w:id="41" w:name="_Toc26787"/>
      <w:r>
        <w:rPr>
          <w:rFonts w:hint="eastAsia" w:ascii="Times New Roman" w:hAnsi="Times New Roman" w:eastAsia="黑体"/>
          <w:color w:val="000000"/>
        </w:rPr>
        <w:t>沥青玛蹄脂球磨钢渣混合料Asphalt mastic ball milled steel slag mixture</w:t>
      </w:r>
      <w:bookmarkEnd w:id="41"/>
    </w:p>
    <w:p>
      <w:pPr>
        <w:ind w:firstLine="420"/>
        <w:rPr>
          <w:rFonts w:ascii="Times New Roman" w:hAnsi="Times New Roman"/>
          <w:color w:val="000000"/>
        </w:rPr>
      </w:pPr>
      <w:r>
        <w:rPr>
          <w:rFonts w:hint="eastAsia" w:ascii="Times New Roman" w:hAnsi="Times New Roman"/>
          <w:color w:val="000000"/>
        </w:rPr>
        <w:t>采用球磨钢渣替代部分或全部矿质集料后与填料、沥青、纤维等拌和而成的骨架密实型沥青混合料。</w:t>
      </w:r>
    </w:p>
    <w:p>
      <w:pPr>
        <w:ind w:firstLine="420"/>
        <w:rPr>
          <w:rFonts w:ascii="Times New Roman" w:hAnsi="Times New Roman"/>
          <w:color w:val="000000"/>
        </w:rPr>
      </w:pPr>
    </w:p>
    <w:p>
      <w:pPr>
        <w:pStyle w:val="2"/>
        <w:spacing w:before="156" w:after="156" w:line="240" w:lineRule="auto"/>
        <w:rPr>
          <w:rFonts w:ascii="黑体" w:hAnsi="黑体" w:eastAsia="黑体"/>
          <w:b w:val="0"/>
          <w:bCs w:val="0"/>
          <w:color w:val="000000"/>
          <w:kern w:val="2"/>
          <w:sz w:val="24"/>
        </w:rPr>
      </w:pPr>
      <w:bookmarkStart w:id="42" w:name="_Toc329243796"/>
      <w:bookmarkStart w:id="43" w:name="_Toc5494"/>
      <w:r>
        <w:rPr>
          <w:rFonts w:hint="eastAsia" w:ascii="黑体" w:hAnsi="黑体" w:eastAsia="黑体"/>
          <w:b w:val="0"/>
          <w:bCs w:val="0"/>
          <w:color w:val="000000"/>
          <w:kern w:val="2"/>
          <w:sz w:val="24"/>
        </w:rPr>
        <w:t xml:space="preserve">4 </w:t>
      </w:r>
      <w:bookmarkEnd w:id="42"/>
      <w:bookmarkEnd w:id="43"/>
      <w:r>
        <w:rPr>
          <w:rFonts w:hint="eastAsia" w:ascii="黑体" w:hAnsi="黑体" w:eastAsia="黑体"/>
          <w:b w:val="0"/>
          <w:bCs w:val="0"/>
          <w:color w:val="000000"/>
          <w:kern w:val="2"/>
          <w:sz w:val="24"/>
        </w:rPr>
        <w:t>基本要求</w:t>
      </w:r>
    </w:p>
    <w:p>
      <w:pPr>
        <w:rPr>
          <w:rFonts w:ascii="黑体" w:hAnsi="黑体" w:eastAsia="黑体" w:cs="黑体"/>
          <w:color w:val="000000"/>
          <w:szCs w:val="18"/>
        </w:rPr>
      </w:pPr>
      <w:bookmarkStart w:id="44" w:name="_Toc107841910"/>
      <w:r>
        <w:rPr>
          <w:rFonts w:ascii="黑体" w:hAnsi="黑体" w:eastAsia="黑体" w:cs="黑体"/>
          <w:color w:val="000000"/>
          <w:szCs w:val="18"/>
        </w:rPr>
        <w:t xml:space="preserve">4.1 </w:t>
      </w:r>
      <w:r>
        <w:rPr>
          <w:rFonts w:ascii="Times New Roman" w:hAnsi="Times New Roman"/>
          <w:color w:val="000000"/>
        </w:rPr>
        <w:t>球磨钢渣使用时应符合国家有关安全、环保和职业健康的规定。</w:t>
      </w:r>
    </w:p>
    <w:p>
      <w:pPr>
        <w:rPr>
          <w:rFonts w:ascii="Times New Roman" w:hAnsi="Times New Roman"/>
          <w:color w:val="000000"/>
        </w:rPr>
      </w:pPr>
      <w:r>
        <w:rPr>
          <w:rFonts w:ascii="黑体" w:hAnsi="黑体" w:eastAsia="黑体" w:cs="黑体"/>
          <w:color w:val="000000"/>
          <w:szCs w:val="18"/>
        </w:rPr>
        <w:t xml:space="preserve">4.2 </w:t>
      </w:r>
      <w:r>
        <w:rPr>
          <w:rFonts w:ascii="Times New Roman" w:hAnsi="Times New Roman"/>
          <w:color w:val="000000"/>
        </w:rPr>
        <w:t>球磨钢渣的确定应经过全面调查、比选，在满足使用性能要求前提下宜就地取材。</w:t>
      </w:r>
    </w:p>
    <w:p>
      <w:pPr>
        <w:rPr>
          <w:rFonts w:ascii="黑体" w:hAnsi="黑体" w:eastAsia="黑体" w:cs="黑体"/>
          <w:color w:val="000000"/>
          <w:szCs w:val="18"/>
        </w:rPr>
      </w:pPr>
      <w:r>
        <w:rPr>
          <w:rFonts w:ascii="黑体" w:hAnsi="黑体" w:eastAsia="黑体" w:cs="黑体"/>
          <w:color w:val="000000"/>
          <w:szCs w:val="18"/>
        </w:rPr>
        <w:t xml:space="preserve">4.3 </w:t>
      </w:r>
      <w:r>
        <w:rPr>
          <w:rFonts w:ascii="Times New Roman" w:hAnsi="Times New Roman"/>
          <w:color w:val="000000"/>
        </w:rPr>
        <w:t>用于生产</w:t>
      </w:r>
      <w:r>
        <w:rPr>
          <w:rFonts w:hint="eastAsia" w:ascii="Times New Roman" w:hAnsi="Times New Roman"/>
          <w:color w:val="000000"/>
        </w:rPr>
        <w:t>沥青玛蹄脂球磨</w:t>
      </w:r>
      <w:r>
        <w:rPr>
          <w:rFonts w:ascii="Times New Roman" w:hAnsi="Times New Roman"/>
          <w:color w:val="000000"/>
        </w:rPr>
        <w:t>钢渣混合料的</w:t>
      </w:r>
      <w:r>
        <w:rPr>
          <w:rFonts w:hint="eastAsia" w:ascii="Times New Roman" w:hAnsi="Times New Roman"/>
          <w:color w:val="000000"/>
        </w:rPr>
        <w:t>球磨</w:t>
      </w:r>
      <w:r>
        <w:rPr>
          <w:rFonts w:ascii="Times New Roman" w:hAnsi="Times New Roman"/>
          <w:color w:val="000000"/>
        </w:rPr>
        <w:t>钢渣集料应为粒径大于等于</w:t>
      </w:r>
      <w:r>
        <w:rPr>
          <w:rFonts w:hint="eastAsia" w:ascii="Times New Roman" w:hAnsi="Times New Roman"/>
          <w:color w:val="000000"/>
        </w:rPr>
        <w:t>2.36</w:t>
      </w:r>
      <w:r>
        <w:rPr>
          <w:rFonts w:ascii="Times New Roman" w:hAnsi="Times New Roman"/>
          <w:color w:val="000000"/>
        </w:rPr>
        <w:t>mm的粗集料。</w:t>
      </w:r>
    </w:p>
    <w:p>
      <w:pPr>
        <w:rPr>
          <w:rFonts w:ascii="Times New Roman" w:hAnsi="Times New Roman"/>
          <w:color w:val="000000"/>
        </w:rPr>
      </w:pPr>
      <w:r>
        <w:rPr>
          <w:rFonts w:ascii="黑体" w:hAnsi="黑体" w:eastAsia="黑体" w:cs="黑体"/>
          <w:color w:val="000000"/>
          <w:szCs w:val="18"/>
        </w:rPr>
        <w:t xml:space="preserve">4.4 </w:t>
      </w:r>
      <w:r>
        <w:rPr>
          <w:rFonts w:ascii="Times New Roman" w:hAnsi="Times New Roman"/>
          <w:color w:val="000000"/>
        </w:rPr>
        <w:t>球磨钢渣稳定性技术指标应符合表1的要求，不满足要求时应采用陈化、</w:t>
      </w:r>
      <w:r>
        <w:rPr>
          <w:rFonts w:hint="eastAsia" w:ascii="Times New Roman" w:hAnsi="Times New Roman"/>
          <w:color w:val="000000"/>
        </w:rPr>
        <w:t>添加改性剂、</w:t>
      </w:r>
      <w:r>
        <w:rPr>
          <w:rFonts w:ascii="Times New Roman" w:hAnsi="Times New Roman"/>
          <w:color w:val="000000"/>
        </w:rPr>
        <w:t>更换钢渣原材料等措施进行处理。</w:t>
      </w:r>
    </w:p>
    <w:p>
      <w:pPr>
        <w:jc w:val="center"/>
        <w:rPr>
          <w:rFonts w:ascii="Times New Roman" w:hAnsi="Times New Roman" w:eastAsia="黑体"/>
        </w:rPr>
      </w:pPr>
      <w:r>
        <w:rPr>
          <w:rFonts w:hint="eastAsia" w:ascii="Times New Roman" w:hAnsi="Times New Roman" w:eastAsia="黑体"/>
        </w:rPr>
        <w:t>表1 球磨钢渣稳定性技术指标</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项目</w:t>
            </w:r>
          </w:p>
        </w:tc>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单位</w:t>
            </w:r>
          </w:p>
        </w:tc>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技术指标</w:t>
            </w:r>
          </w:p>
        </w:tc>
        <w:tc>
          <w:tcPr>
            <w:tcW w:w="1251"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浸水膨胀率，不大于</w:t>
            </w:r>
          </w:p>
        </w:tc>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w:t>
            </w:r>
          </w:p>
        </w:tc>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hint="eastAsia" w:ascii="Times New Roman" w:hAnsi="Times New Roman"/>
                <w:sz w:val="18"/>
                <w:szCs w:val="18"/>
              </w:rPr>
              <w:t>1.8</w:t>
            </w:r>
          </w:p>
        </w:tc>
        <w:tc>
          <w:tcPr>
            <w:tcW w:w="1251" w:type="pct"/>
            <w:vAlign w:val="center"/>
          </w:tcPr>
          <w:p>
            <w:pPr>
              <w:tabs>
                <w:tab w:val="center" w:pos="4201"/>
                <w:tab w:val="right" w:leader="dot" w:pos="9298"/>
              </w:tabs>
              <w:autoSpaceDE w:val="0"/>
              <w:autoSpaceDN w:val="0"/>
              <w:jc w:val="center"/>
              <w:rPr>
                <w:rFonts w:ascii="Times New Roman" w:hAnsi="Times New Roman"/>
                <w:sz w:val="18"/>
                <w:szCs w:val="18"/>
              </w:rPr>
            </w:pPr>
            <w:r>
              <w:rPr>
                <w:rFonts w:hint="eastAsia" w:ascii="Times New Roman" w:hAnsi="Times New Roman"/>
                <w:sz w:val="18"/>
                <w:szCs w:val="18"/>
              </w:rPr>
              <w:t>GB/</w:t>
            </w:r>
            <w:r>
              <w:rPr>
                <w:rFonts w:ascii="Times New Roman" w:hAnsi="Times New Roman"/>
                <w:sz w:val="18"/>
                <w:szCs w:val="18"/>
              </w:rPr>
              <w:t xml:space="preserve">T </w:t>
            </w:r>
            <w:r>
              <w:rPr>
                <w:rFonts w:hint="eastAsia" w:ascii="Times New Roman" w:hAnsi="Times New Roman"/>
                <w:sz w:val="18"/>
                <w:szCs w:val="18"/>
              </w:rPr>
              <w:t>24175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游离氧化钙含量，不大于</w:t>
            </w:r>
          </w:p>
        </w:tc>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w:t>
            </w:r>
          </w:p>
        </w:tc>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3</w:t>
            </w:r>
          </w:p>
        </w:tc>
        <w:tc>
          <w:tcPr>
            <w:tcW w:w="1251"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YB/T 4328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hint="eastAsia" w:ascii="Times New Roman" w:hAnsi="Times New Roman"/>
                <w:sz w:val="18"/>
                <w:szCs w:val="18"/>
              </w:rPr>
              <w:t>金属铁含量</w:t>
            </w:r>
            <w:r>
              <w:rPr>
                <w:rFonts w:ascii="Times New Roman" w:hAnsi="Times New Roman"/>
                <w:sz w:val="18"/>
                <w:szCs w:val="18"/>
              </w:rPr>
              <w:t>，不大于</w:t>
            </w:r>
          </w:p>
        </w:tc>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rPr>
              <w:t>%</w:t>
            </w:r>
          </w:p>
        </w:tc>
        <w:tc>
          <w:tcPr>
            <w:tcW w:w="1250" w:type="pct"/>
            <w:vAlign w:val="center"/>
          </w:tcPr>
          <w:p>
            <w:pPr>
              <w:tabs>
                <w:tab w:val="center" w:pos="4201"/>
                <w:tab w:val="right" w:leader="dot" w:pos="9298"/>
              </w:tabs>
              <w:autoSpaceDE w:val="0"/>
              <w:autoSpaceDN w:val="0"/>
              <w:jc w:val="center"/>
              <w:rPr>
                <w:rFonts w:ascii="Times New Roman" w:hAnsi="Times New Roman"/>
                <w:sz w:val="18"/>
                <w:szCs w:val="18"/>
              </w:rPr>
            </w:pPr>
            <w:r>
              <w:rPr>
                <w:rFonts w:hint="eastAsia" w:ascii="Times New Roman" w:hAnsi="Times New Roman"/>
                <w:sz w:val="18"/>
                <w:szCs w:val="18"/>
              </w:rPr>
              <w:t>2</w:t>
            </w:r>
          </w:p>
        </w:tc>
        <w:tc>
          <w:tcPr>
            <w:tcW w:w="1251" w:type="pct"/>
            <w:vAlign w:val="center"/>
          </w:tcPr>
          <w:p>
            <w:pPr>
              <w:tabs>
                <w:tab w:val="center" w:pos="4201"/>
                <w:tab w:val="right" w:leader="dot" w:pos="9298"/>
              </w:tabs>
              <w:autoSpaceDE w:val="0"/>
              <w:autoSpaceDN w:val="0"/>
              <w:jc w:val="center"/>
              <w:rPr>
                <w:rFonts w:ascii="Times New Roman" w:hAnsi="Times New Roman"/>
                <w:sz w:val="18"/>
                <w:szCs w:val="18"/>
              </w:rPr>
            </w:pPr>
            <w:r>
              <w:rPr>
                <w:rFonts w:hint="eastAsia" w:ascii="Times New Roman" w:hAnsi="Times New Roman"/>
                <w:sz w:val="18"/>
                <w:szCs w:val="18"/>
              </w:rPr>
              <w:t>YB</w:t>
            </w:r>
            <w:r>
              <w:rPr>
                <w:rFonts w:ascii="Times New Roman" w:hAnsi="Times New Roman"/>
                <w:sz w:val="18"/>
                <w:szCs w:val="18"/>
              </w:rPr>
              <w:t>/T</w:t>
            </w:r>
            <w:r>
              <w:rPr>
                <w:rFonts w:hint="eastAsia" w:ascii="Times New Roman" w:hAnsi="Times New Roman"/>
                <w:sz w:val="18"/>
                <w:szCs w:val="18"/>
              </w:rPr>
              <w:t xml:space="preserve"> 4188</w:t>
            </w:r>
          </w:p>
        </w:tc>
      </w:tr>
      <w:bookmarkEnd w:id="44"/>
    </w:tbl>
    <w:p>
      <w:pPr>
        <w:pStyle w:val="2"/>
        <w:spacing w:before="156" w:beforeLines="50" w:after="0" w:line="240" w:lineRule="auto"/>
        <w:rPr>
          <w:rFonts w:ascii="黑体" w:hAnsi="黑体" w:eastAsia="黑体"/>
          <w:b w:val="0"/>
          <w:bCs w:val="0"/>
          <w:color w:val="000000"/>
          <w:kern w:val="2"/>
          <w:sz w:val="24"/>
        </w:rPr>
      </w:pPr>
      <w:bookmarkStart w:id="45" w:name="_Toc18565"/>
      <w:r>
        <w:rPr>
          <w:rFonts w:hint="eastAsia" w:ascii="黑体" w:hAnsi="黑体" w:eastAsia="黑体"/>
          <w:b w:val="0"/>
          <w:bCs w:val="0"/>
          <w:color w:val="000000"/>
          <w:kern w:val="2"/>
          <w:sz w:val="24"/>
        </w:rPr>
        <w:t>5材料</w:t>
      </w:r>
      <w:bookmarkEnd w:id="45"/>
    </w:p>
    <w:p>
      <w:pPr>
        <w:autoSpaceDE w:val="0"/>
        <w:autoSpaceDN w:val="0"/>
        <w:spacing w:before="156" w:beforeLines="50" w:after="156" w:afterLines="50" w:line="240" w:lineRule="auto"/>
        <w:rPr>
          <w:rFonts w:ascii="黑体" w:hAnsi="黑体" w:eastAsia="黑体" w:cs="黑体"/>
          <w:kern w:val="0"/>
          <w:szCs w:val="24"/>
        </w:rPr>
      </w:pPr>
      <w:r>
        <w:rPr>
          <w:rFonts w:hint="eastAsia" w:ascii="黑体" w:hAnsi="黑体" w:eastAsia="黑体" w:cs="黑体"/>
          <w:kern w:val="0"/>
          <w:szCs w:val="24"/>
        </w:rPr>
        <w:t>5.1 一般规定</w:t>
      </w:r>
    </w:p>
    <w:p>
      <w:pPr>
        <w:rPr>
          <w:rFonts w:ascii="黑体" w:hAnsi="黑体" w:eastAsia="黑体" w:cs="黑体"/>
          <w:color w:val="000000"/>
        </w:rPr>
      </w:pPr>
      <w:r>
        <w:rPr>
          <w:rFonts w:hint="eastAsia" w:ascii="黑体" w:hAnsi="黑体" w:eastAsia="黑体" w:cs="黑体"/>
          <w:color w:val="000000"/>
        </w:rPr>
        <w:t xml:space="preserve">5.1.1 </w:t>
      </w:r>
      <w:r>
        <w:rPr>
          <w:rFonts w:hint="eastAsia" w:ascii="宋体" w:hAnsi="宋体" w:cs="黑体"/>
          <w:color w:val="000000"/>
        </w:rPr>
        <w:t>路面使用的各种材料运至现场后应随机选取具有足够数量的样本进行材料试验，经评定合格后方可使用。</w:t>
      </w:r>
    </w:p>
    <w:p>
      <w:pPr>
        <w:rPr>
          <w:rFonts w:ascii="黑体" w:hAnsi="黑体" w:eastAsia="黑体" w:cs="黑体"/>
          <w:color w:val="000000"/>
        </w:rPr>
      </w:pPr>
      <w:r>
        <w:rPr>
          <w:rFonts w:hint="eastAsia" w:ascii="黑体" w:hAnsi="黑体" w:eastAsia="黑体" w:cs="黑体"/>
          <w:color w:val="000000"/>
        </w:rPr>
        <w:t xml:space="preserve">5.1.2 </w:t>
      </w:r>
      <w:r>
        <w:rPr>
          <w:rFonts w:hint="eastAsia" w:ascii="宋体" w:hAnsi="宋体" w:cs="黑体"/>
          <w:color w:val="000000"/>
        </w:rPr>
        <w:t>道路用沥青玛蹄脂球磨钢渣混合料用集料应按料源、规格分开隔墙堆放于标准料场上，并设置醒目标识牌。</w:t>
      </w:r>
      <w:bookmarkStart w:id="46" w:name="_Toc107841912"/>
      <w:bookmarkStart w:id="47" w:name="_Toc90981525"/>
      <w:bookmarkStart w:id="48" w:name="_Toc90973065"/>
    </w:p>
    <w:bookmarkEnd w:id="46"/>
    <w:bookmarkEnd w:id="47"/>
    <w:bookmarkEnd w:id="48"/>
    <w:p>
      <w:pPr>
        <w:rPr>
          <w:rFonts w:ascii="黑体" w:hAnsi="黑体" w:eastAsia="黑体" w:cs="黑体"/>
          <w:color w:val="000000"/>
        </w:rPr>
      </w:pPr>
      <w:bookmarkStart w:id="49" w:name="_Toc140660713"/>
      <w:bookmarkStart w:id="50" w:name="_Toc150500160"/>
      <w:r>
        <w:rPr>
          <w:rFonts w:hint="eastAsia" w:ascii="黑体" w:hAnsi="黑体" w:eastAsia="黑体" w:cs="黑体"/>
          <w:color w:val="000000"/>
        </w:rPr>
        <w:t xml:space="preserve">5.1.3 </w:t>
      </w:r>
      <w:r>
        <w:rPr>
          <w:rFonts w:hint="eastAsia" w:ascii="宋体" w:hAnsi="宋体" w:cs="黑体"/>
          <w:color w:val="000000"/>
        </w:rPr>
        <w:t>为保证混合料性能的稳定，相同规格不同料源的集料应分别进行配合比设计。</w:t>
      </w:r>
    </w:p>
    <w:p>
      <w:pPr>
        <w:rPr>
          <w:rFonts w:ascii="宋体" w:hAnsi="宋体" w:cs="黑体"/>
          <w:color w:val="000000"/>
        </w:rPr>
      </w:pPr>
      <w:r>
        <w:rPr>
          <w:rFonts w:hint="eastAsia" w:ascii="黑体" w:hAnsi="黑体" w:eastAsia="黑体" w:cs="黑体"/>
          <w:color w:val="000000"/>
        </w:rPr>
        <w:t xml:space="preserve">5.1.4 </w:t>
      </w:r>
      <w:r>
        <w:rPr>
          <w:rFonts w:hint="eastAsia" w:ascii="宋体" w:hAnsi="宋体" w:cs="黑体"/>
          <w:color w:val="000000"/>
        </w:rPr>
        <w:t>同一规格及料源的集料在配合比设计和生产过程中不可随意更换，若需更换应重新进行原材料检验及配合比设计。</w:t>
      </w:r>
    </w:p>
    <w:bookmarkEnd w:id="49"/>
    <w:bookmarkEnd w:id="50"/>
    <w:p>
      <w:pPr>
        <w:autoSpaceDE w:val="0"/>
        <w:autoSpaceDN w:val="0"/>
        <w:spacing w:before="156" w:beforeLines="50" w:after="156" w:afterLines="50" w:line="240" w:lineRule="auto"/>
        <w:rPr>
          <w:rFonts w:ascii="黑体" w:hAnsi="黑体" w:eastAsia="黑体" w:cs="黑体"/>
          <w:kern w:val="0"/>
          <w:szCs w:val="24"/>
        </w:rPr>
      </w:pPr>
      <w:r>
        <w:rPr>
          <w:rFonts w:hint="eastAsia" w:ascii="黑体" w:hAnsi="黑体" w:eastAsia="黑体" w:cs="黑体"/>
          <w:kern w:val="0"/>
          <w:szCs w:val="24"/>
        </w:rPr>
        <w:t>5.2 粗集料</w:t>
      </w:r>
    </w:p>
    <w:p>
      <w:pPr>
        <w:autoSpaceDE w:val="0"/>
        <w:autoSpaceDN w:val="0"/>
        <w:spacing w:line="240" w:lineRule="auto"/>
        <w:rPr>
          <w:rFonts w:ascii="宋体" w:hAnsi="宋体" w:cs="黑体"/>
          <w:color w:val="000000"/>
        </w:rPr>
      </w:pPr>
      <w:r>
        <w:rPr>
          <w:rFonts w:hint="eastAsia" w:ascii="黑体" w:hAnsi="黑体" w:eastAsia="黑体" w:cs="黑体"/>
          <w:color w:val="000000"/>
        </w:rPr>
        <w:t xml:space="preserve">5.2.1 </w:t>
      </w:r>
      <w:r>
        <w:rPr>
          <w:rFonts w:hint="eastAsia" w:ascii="宋体" w:hAnsi="宋体" w:cs="黑体"/>
          <w:color w:val="000000"/>
        </w:rPr>
        <w:t>钢渣破碎厂应统一振动筛筛孔尺寸，振动筛筛孔尺寸规格宜符合表2的要求。</w:t>
      </w:r>
    </w:p>
    <w:p>
      <w:pPr>
        <w:autoSpaceDE w:val="0"/>
        <w:autoSpaceDN w:val="0"/>
        <w:spacing w:line="240" w:lineRule="auto"/>
        <w:jc w:val="center"/>
        <w:rPr>
          <w:rFonts w:ascii="Times New Roman" w:hAnsi="Times New Roman" w:eastAsia="黑体"/>
          <w:kern w:val="0"/>
        </w:rPr>
      </w:pPr>
      <w:r>
        <w:rPr>
          <w:rFonts w:hint="eastAsia" w:ascii="Times New Roman" w:hAnsi="Times New Roman" w:eastAsia="黑体"/>
          <w:kern w:val="0"/>
        </w:rPr>
        <w:t>表2 振动筛筛孔尺寸规格</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1"/>
        <w:gridCol w:w="1120"/>
        <w:gridCol w:w="1122"/>
        <w:gridCol w:w="1122"/>
        <w:gridCol w:w="112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064" w:type="pct"/>
            <w:vAlign w:val="center"/>
          </w:tcPr>
          <w:p>
            <w:pPr>
              <w:spacing w:line="240" w:lineRule="auto"/>
              <w:jc w:val="center"/>
              <w:rPr>
                <w:rFonts w:ascii="Times New Roman" w:hAnsi="Times New Roman"/>
                <w:sz w:val="18"/>
                <w:szCs w:val="18"/>
              </w:rPr>
            </w:pPr>
            <w:r>
              <w:rPr>
                <w:rFonts w:ascii="Times New Roman" w:hAnsi="Times New Roman"/>
                <w:sz w:val="18"/>
                <w:szCs w:val="18"/>
              </w:rPr>
              <w:t>标准筛筛孔（mm）</w:t>
            </w:r>
          </w:p>
        </w:tc>
        <w:tc>
          <w:tcPr>
            <w:tcW w:w="585"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16</w:t>
            </w:r>
          </w:p>
        </w:tc>
        <w:tc>
          <w:tcPr>
            <w:tcW w:w="586"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13.2</w:t>
            </w:r>
          </w:p>
        </w:tc>
        <w:tc>
          <w:tcPr>
            <w:tcW w:w="586"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9.5</w:t>
            </w:r>
          </w:p>
        </w:tc>
        <w:tc>
          <w:tcPr>
            <w:tcW w:w="586"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4.75</w:t>
            </w:r>
          </w:p>
        </w:tc>
        <w:tc>
          <w:tcPr>
            <w:tcW w:w="590" w:type="pct"/>
            <w:tcBorders>
              <w:bottom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064" w:type="pct"/>
            <w:vAlign w:val="center"/>
          </w:tcPr>
          <w:p>
            <w:pPr>
              <w:spacing w:line="240" w:lineRule="auto"/>
              <w:jc w:val="center"/>
              <w:rPr>
                <w:rFonts w:ascii="Times New Roman" w:hAnsi="Times New Roman"/>
                <w:sz w:val="18"/>
                <w:szCs w:val="18"/>
              </w:rPr>
            </w:pPr>
            <w:r>
              <w:rPr>
                <w:rFonts w:ascii="Times New Roman" w:hAnsi="Times New Roman"/>
                <w:sz w:val="18"/>
                <w:szCs w:val="18"/>
              </w:rPr>
              <w:t>对应的振动筛筛孔（mm）</w:t>
            </w:r>
          </w:p>
        </w:tc>
        <w:tc>
          <w:tcPr>
            <w:tcW w:w="585"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18</w:t>
            </w:r>
          </w:p>
        </w:tc>
        <w:tc>
          <w:tcPr>
            <w:tcW w:w="586" w:type="pct"/>
            <w:tcBorders>
              <w:right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15</w:t>
            </w:r>
          </w:p>
        </w:tc>
        <w:tc>
          <w:tcPr>
            <w:tcW w:w="58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11</w:t>
            </w:r>
          </w:p>
        </w:tc>
        <w:tc>
          <w:tcPr>
            <w:tcW w:w="58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3~4</w:t>
            </w:r>
          </w:p>
        </w:tc>
      </w:tr>
    </w:tbl>
    <w:p>
      <w:pPr>
        <w:rPr>
          <w:rFonts w:ascii="宋体" w:hAnsi="宋体" w:cs="黑体"/>
          <w:color w:val="000000"/>
        </w:rPr>
      </w:pPr>
      <w:r>
        <w:rPr>
          <w:rFonts w:hint="eastAsia" w:ascii="黑体" w:hAnsi="黑体" w:eastAsia="黑体" w:cs="黑体"/>
          <w:color w:val="000000"/>
        </w:rPr>
        <w:t xml:space="preserve">5.2.2 </w:t>
      </w:r>
      <w:r>
        <w:rPr>
          <w:rFonts w:hint="eastAsia" w:ascii="宋体" w:hAnsi="宋体" w:cs="黑体"/>
          <w:color w:val="000000"/>
        </w:rPr>
        <w:t>球磨钢渣粗集料的粒径规格以方孔为准，规格应符合表3的要求。当单一规格的集料级配不满足要求而按照配合比合成的矿料级配符合要求时，工程上允许使用。</w:t>
      </w:r>
    </w:p>
    <w:p>
      <w:pPr>
        <w:autoSpaceDE w:val="0"/>
        <w:autoSpaceDN w:val="0"/>
        <w:spacing w:line="240" w:lineRule="auto"/>
        <w:jc w:val="center"/>
        <w:rPr>
          <w:rFonts w:ascii="Times New Roman" w:hAnsi="Times New Roman" w:eastAsia="黑体"/>
          <w:kern w:val="0"/>
        </w:rPr>
      </w:pPr>
      <w:r>
        <w:rPr>
          <w:rFonts w:hint="eastAsia" w:ascii="Times New Roman" w:hAnsi="Times New Roman" w:eastAsia="黑体"/>
          <w:kern w:val="0"/>
        </w:rPr>
        <w:t>表3 球磨钢渣粗集料规格要求</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2369"/>
        <w:gridCol w:w="729"/>
        <w:gridCol w:w="1146"/>
        <w:gridCol w:w="1146"/>
        <w:gridCol w:w="1146"/>
        <w:gridCol w:w="876"/>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规格名称</w:t>
            </w:r>
          </w:p>
        </w:tc>
        <w:tc>
          <w:tcPr>
            <w:tcW w:w="1238"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公称粒径（mm）</w:t>
            </w:r>
          </w:p>
        </w:tc>
        <w:tc>
          <w:tcPr>
            <w:tcW w:w="3026" w:type="pct"/>
            <w:gridSpan w:val="6"/>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通过下列筛孔（mm）的质量百分率（%）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1238"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38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16</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13.2</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9.5</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4.75</w:t>
            </w:r>
          </w:p>
        </w:tc>
        <w:tc>
          <w:tcPr>
            <w:tcW w:w="45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2.36</w:t>
            </w:r>
          </w:p>
        </w:tc>
        <w:tc>
          <w:tcPr>
            <w:tcW w:w="38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S10</w:t>
            </w:r>
          </w:p>
        </w:tc>
        <w:tc>
          <w:tcPr>
            <w:tcW w:w="123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10~15</w:t>
            </w:r>
          </w:p>
        </w:tc>
        <w:tc>
          <w:tcPr>
            <w:tcW w:w="38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90~100</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0~15</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0~5</w:t>
            </w:r>
          </w:p>
        </w:tc>
        <w:tc>
          <w:tcPr>
            <w:tcW w:w="45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38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S12</w:t>
            </w:r>
          </w:p>
        </w:tc>
        <w:tc>
          <w:tcPr>
            <w:tcW w:w="123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5~10</w:t>
            </w:r>
          </w:p>
        </w:tc>
        <w:tc>
          <w:tcPr>
            <w:tcW w:w="38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90~100</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0~15</w:t>
            </w:r>
          </w:p>
        </w:tc>
        <w:tc>
          <w:tcPr>
            <w:tcW w:w="45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0~5</w:t>
            </w:r>
          </w:p>
        </w:tc>
        <w:tc>
          <w:tcPr>
            <w:tcW w:w="38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S14</w:t>
            </w:r>
          </w:p>
        </w:tc>
        <w:tc>
          <w:tcPr>
            <w:tcW w:w="123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3~5</w:t>
            </w:r>
          </w:p>
        </w:tc>
        <w:tc>
          <w:tcPr>
            <w:tcW w:w="38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59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90~100</w:t>
            </w:r>
          </w:p>
        </w:tc>
        <w:tc>
          <w:tcPr>
            <w:tcW w:w="45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0~15</w:t>
            </w:r>
          </w:p>
        </w:tc>
        <w:tc>
          <w:tcPr>
            <w:tcW w:w="38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8"/>
            <w:vAlign w:val="center"/>
          </w:tcPr>
          <w:p>
            <w:pPr>
              <w:autoSpaceDE w:val="0"/>
              <w:autoSpaceDN w:val="0"/>
              <w:spacing w:line="240" w:lineRule="auto"/>
              <w:ind w:firstLine="360" w:firstLineChars="200"/>
              <w:jc w:val="left"/>
              <w:rPr>
                <w:rFonts w:ascii="Times New Roman" w:hAnsi="Times New Roman"/>
                <w:kern w:val="0"/>
                <w:sz w:val="18"/>
                <w:szCs w:val="18"/>
              </w:rPr>
            </w:pPr>
            <w:r>
              <w:rPr>
                <w:rFonts w:hint="eastAsia" w:ascii="Times New Roman" w:hAnsi="Times New Roman"/>
                <w:kern w:val="0"/>
                <w:sz w:val="18"/>
                <w:szCs w:val="18"/>
              </w:rPr>
              <w:t>注：表中规格名称S10、S12、S14参照JTG F40沥青混合料用粗集料规格。</w:t>
            </w:r>
          </w:p>
        </w:tc>
      </w:tr>
    </w:tbl>
    <w:p>
      <w:pPr>
        <w:rPr>
          <w:rFonts w:ascii="Times New Roman" w:hAnsi="Times New Roman"/>
          <w:color w:val="000000"/>
        </w:rPr>
      </w:pPr>
      <w:r>
        <w:rPr>
          <w:rFonts w:hint="eastAsia" w:ascii="黑体" w:hAnsi="黑体" w:eastAsia="黑体" w:cs="黑体"/>
          <w:color w:val="000000"/>
        </w:rPr>
        <w:t xml:space="preserve">5.2.3 </w:t>
      </w:r>
      <w:r>
        <w:rPr>
          <w:rFonts w:hint="eastAsia" w:ascii="宋体" w:hAnsi="宋体" w:cs="黑体"/>
          <w:color w:val="000000"/>
        </w:rPr>
        <w:t>球磨钢</w:t>
      </w:r>
      <w:r>
        <w:rPr>
          <w:rFonts w:hint="eastAsia" w:ascii="Times New Roman" w:hAnsi="Times New Roman"/>
          <w:color w:val="000000"/>
        </w:rPr>
        <w:t>渣粗集料应洁净、干燥、表面粗糙，其物理力学性能指标应按照JTG E42要求进行检验并满足表4的要求。</w:t>
      </w:r>
    </w:p>
    <w:p>
      <w:pPr>
        <w:autoSpaceDE w:val="0"/>
        <w:autoSpaceDN w:val="0"/>
        <w:spacing w:line="240" w:lineRule="auto"/>
        <w:jc w:val="center"/>
        <w:rPr>
          <w:rFonts w:ascii="Times New Roman" w:hAnsi="Times New Roman" w:eastAsia="黑体"/>
          <w:kern w:val="0"/>
          <w:highlight w:val="yellow"/>
        </w:rPr>
      </w:pPr>
      <w:r>
        <w:rPr>
          <w:rFonts w:hint="eastAsia" w:ascii="Times New Roman" w:hAnsi="Times New Roman" w:eastAsia="黑体"/>
          <w:kern w:val="0"/>
        </w:rPr>
        <w:t>表4 球磨钢渣粗集料技术要求</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1323"/>
        <w:gridCol w:w="181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项目</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单位</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技术指标</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压碎值，不大于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20</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洛杉矶磨耗损失，不大于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22</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表观相对密度，不小于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2.90</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吸水率，不大于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3.0</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含水率，不大于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2.0</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坚固性，不大于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10</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针片状颗粒含量（混合料），不大于</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其中粒径大于9.5mm，不大于</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其中粒径小于9.5mm，不大于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13</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10</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15</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水洗法＜0.075mm颗粒含量，不大于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软石含量，不大于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球磨钢渣粗集料的磨光值PSV，不小于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45</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366"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球磨钢渣粗集料与沥青的粘附性，不小于</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95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5</w:t>
            </w:r>
          </w:p>
        </w:tc>
        <w:tc>
          <w:tcPr>
            <w:tcW w:w="9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0616、T 0663</w:t>
            </w:r>
          </w:p>
        </w:tc>
      </w:tr>
    </w:tbl>
    <w:p>
      <w:pPr>
        <w:rPr>
          <w:rFonts w:ascii="黑体" w:hAnsi="黑体" w:eastAsia="黑体" w:cs="黑体"/>
          <w:color w:val="000000"/>
        </w:rPr>
      </w:pPr>
      <w:bookmarkStart w:id="51" w:name="_Toc6266274"/>
      <w:bookmarkStart w:id="52" w:name="_Toc67246521"/>
      <w:r>
        <w:rPr>
          <w:rFonts w:hint="eastAsia" w:ascii="黑体" w:hAnsi="黑体" w:eastAsia="黑体" w:cs="黑体"/>
          <w:color w:val="000000"/>
        </w:rPr>
        <w:t xml:space="preserve">5.2.4 </w:t>
      </w:r>
      <w:r>
        <w:rPr>
          <w:rFonts w:hint="eastAsia" w:ascii="宋体" w:hAnsi="宋体" w:cs="黑体"/>
          <w:color w:val="000000"/>
        </w:rPr>
        <w:t>道路用沥青玛蹄脂球磨钢渣混合料用粗集料部分采用天然粗集料时，其技术指标应</w:t>
      </w:r>
      <w:r>
        <w:rPr>
          <w:rFonts w:hint="eastAsia" w:ascii="Times New Roman" w:hAnsi="Times New Roman"/>
          <w:color w:val="000000"/>
        </w:rPr>
        <w:t>符合JTG F40的规定。</w:t>
      </w:r>
    </w:p>
    <w:p>
      <w:pPr>
        <w:autoSpaceDE w:val="0"/>
        <w:autoSpaceDN w:val="0"/>
        <w:spacing w:before="156" w:beforeLines="50" w:after="156" w:afterLines="50" w:line="240" w:lineRule="auto"/>
        <w:rPr>
          <w:rFonts w:ascii="黑体" w:hAnsi="黑体" w:eastAsia="黑体" w:cs="黑体"/>
          <w:kern w:val="0"/>
          <w:szCs w:val="24"/>
        </w:rPr>
      </w:pPr>
      <w:r>
        <w:rPr>
          <w:rFonts w:hint="eastAsia" w:ascii="黑体" w:hAnsi="黑体" w:eastAsia="黑体" w:cs="黑体"/>
          <w:kern w:val="0"/>
          <w:szCs w:val="24"/>
        </w:rPr>
        <w:t>5.3 其他材料</w:t>
      </w:r>
    </w:p>
    <w:p>
      <w:pPr>
        <w:rPr>
          <w:rFonts w:ascii="黑体" w:hAnsi="黑体" w:eastAsia="黑体" w:cs="黑体"/>
          <w:color w:val="000000"/>
        </w:rPr>
      </w:pPr>
      <w:r>
        <w:rPr>
          <w:rFonts w:hint="eastAsia" w:ascii="黑体" w:hAnsi="黑体" w:eastAsia="黑体" w:cs="黑体"/>
          <w:color w:val="000000"/>
        </w:rPr>
        <w:t xml:space="preserve">5.3.1 </w:t>
      </w:r>
      <w:r>
        <w:rPr>
          <w:rFonts w:hint="eastAsia" w:ascii="宋体" w:hAnsi="宋体" w:cs="黑体"/>
          <w:color w:val="000000"/>
        </w:rPr>
        <w:t>细集料、填料、沥青等其他原</w:t>
      </w:r>
      <w:r>
        <w:rPr>
          <w:rFonts w:hint="eastAsia" w:ascii="Times New Roman" w:hAnsi="Times New Roman"/>
          <w:color w:val="000000"/>
        </w:rPr>
        <w:t>材料应符合JTG F40的规定。</w:t>
      </w:r>
    </w:p>
    <w:p>
      <w:pPr>
        <w:rPr>
          <w:rFonts w:ascii="黑体" w:hAnsi="黑体" w:eastAsia="黑体" w:cs="黑体"/>
          <w:color w:val="000000"/>
        </w:rPr>
      </w:pPr>
      <w:r>
        <w:rPr>
          <w:rFonts w:hint="eastAsia" w:ascii="黑体" w:hAnsi="黑体" w:eastAsia="黑体" w:cs="黑体"/>
          <w:color w:val="000000"/>
        </w:rPr>
        <w:t xml:space="preserve">5.3.2 </w:t>
      </w:r>
      <w:r>
        <w:rPr>
          <w:rFonts w:hint="eastAsia" w:ascii="宋体" w:hAnsi="宋体" w:cs="黑体"/>
          <w:color w:val="000000"/>
        </w:rPr>
        <w:t>纤维应</w:t>
      </w:r>
      <w:r>
        <w:rPr>
          <w:rFonts w:hint="eastAsia" w:ascii="Times New Roman" w:hAnsi="Times New Roman"/>
          <w:color w:val="000000"/>
        </w:rPr>
        <w:t>符合JT/T 533的规定。</w:t>
      </w:r>
    </w:p>
    <w:bookmarkEnd w:id="51"/>
    <w:bookmarkEnd w:id="52"/>
    <w:p>
      <w:pPr>
        <w:pStyle w:val="2"/>
        <w:spacing w:before="156" w:beforeLines="50" w:after="0" w:line="240" w:lineRule="auto"/>
        <w:rPr>
          <w:rFonts w:ascii="黑体" w:hAnsi="黑体" w:eastAsia="黑体"/>
          <w:b w:val="0"/>
          <w:bCs w:val="0"/>
          <w:color w:val="000000"/>
          <w:kern w:val="2"/>
          <w:sz w:val="24"/>
        </w:rPr>
      </w:pPr>
      <w:bookmarkStart w:id="53" w:name="_Toc67246522"/>
      <w:bookmarkStart w:id="54" w:name="_Toc6266275"/>
      <w:bookmarkStart w:id="55" w:name="_Toc2219"/>
      <w:r>
        <w:rPr>
          <w:rFonts w:hint="eastAsia" w:ascii="黑体" w:hAnsi="黑体" w:eastAsia="黑体"/>
          <w:b w:val="0"/>
          <w:bCs w:val="0"/>
          <w:color w:val="000000"/>
          <w:kern w:val="2"/>
          <w:sz w:val="24"/>
        </w:rPr>
        <w:t>6 混合料组成设计</w:t>
      </w:r>
      <w:bookmarkEnd w:id="53"/>
      <w:bookmarkEnd w:id="54"/>
      <w:bookmarkEnd w:id="55"/>
    </w:p>
    <w:p>
      <w:pPr>
        <w:autoSpaceDE w:val="0"/>
        <w:autoSpaceDN w:val="0"/>
        <w:spacing w:before="156" w:beforeLines="50" w:after="156" w:afterLines="50" w:line="240" w:lineRule="auto"/>
        <w:rPr>
          <w:rFonts w:ascii="黑体" w:hAnsi="黑体" w:eastAsia="黑体" w:cs="黑体"/>
          <w:kern w:val="0"/>
          <w:szCs w:val="24"/>
        </w:rPr>
      </w:pPr>
      <w:bookmarkStart w:id="56" w:name="_Toc67246523"/>
      <w:bookmarkStart w:id="57" w:name="_Toc6266276"/>
      <w:r>
        <w:rPr>
          <w:rFonts w:hint="eastAsia" w:ascii="黑体" w:hAnsi="黑体" w:eastAsia="黑体" w:cs="黑体"/>
          <w:kern w:val="0"/>
          <w:szCs w:val="24"/>
        </w:rPr>
        <w:t>6.1 一般规定</w:t>
      </w:r>
      <w:bookmarkEnd w:id="56"/>
      <w:bookmarkEnd w:id="57"/>
    </w:p>
    <w:p>
      <w:pPr>
        <w:rPr>
          <w:rFonts w:ascii="黑体" w:hAnsi="黑体" w:eastAsia="黑体" w:cs="黑体"/>
          <w:color w:val="000000"/>
        </w:rPr>
      </w:pPr>
      <w:bookmarkStart w:id="58" w:name="_Toc121522333"/>
      <w:bookmarkStart w:id="59" w:name="_Toc150500178"/>
      <w:r>
        <w:rPr>
          <w:rFonts w:hint="eastAsia" w:ascii="黑体" w:hAnsi="黑体" w:eastAsia="黑体" w:cs="黑体"/>
          <w:color w:val="000000"/>
        </w:rPr>
        <w:t xml:space="preserve">6.1.1 </w:t>
      </w:r>
      <w:r>
        <w:rPr>
          <w:rFonts w:hint="eastAsia" w:ascii="宋体" w:hAnsi="宋体" w:cs="黑体"/>
          <w:color w:val="000000"/>
        </w:rPr>
        <w:t>道路用沥青玛蹄脂球磨钢渣混合料配合比设计包括六个步骤：原材料检测、钢渣粗集料最大掺量确定、级配设计、</w:t>
      </w:r>
      <w:bookmarkEnd w:id="58"/>
      <w:bookmarkEnd w:id="59"/>
      <w:r>
        <w:rPr>
          <w:rFonts w:hint="eastAsia" w:ascii="宋体" w:hAnsi="宋体" w:cs="黑体"/>
          <w:color w:val="000000"/>
        </w:rPr>
        <w:t>最佳沥青用量设计、性能验证、混合料试件稳定性检</w:t>
      </w:r>
      <w:r>
        <w:rPr>
          <w:rFonts w:hint="eastAsia" w:ascii="Times New Roman" w:hAnsi="Times New Roman"/>
          <w:color w:val="000000"/>
        </w:rPr>
        <w:t>测，方法见附录A。</w:t>
      </w:r>
    </w:p>
    <w:p>
      <w:pPr>
        <w:rPr>
          <w:rFonts w:ascii="黑体" w:hAnsi="黑体" w:eastAsia="黑体" w:cs="黑体"/>
          <w:color w:val="000000"/>
        </w:rPr>
      </w:pPr>
      <w:r>
        <w:rPr>
          <w:rFonts w:hint="eastAsia" w:ascii="黑体" w:hAnsi="黑体" w:eastAsia="黑体" w:cs="黑体"/>
          <w:color w:val="000000"/>
        </w:rPr>
        <w:t xml:space="preserve">6.1.2 </w:t>
      </w:r>
      <w:r>
        <w:rPr>
          <w:rFonts w:hint="eastAsia" w:ascii="宋体" w:hAnsi="宋体" w:cs="黑体"/>
          <w:color w:val="000000"/>
        </w:rPr>
        <w:t>配合比设计宜采用马歇尔设计方法。</w:t>
      </w:r>
    </w:p>
    <w:p>
      <w:pPr>
        <w:rPr>
          <w:rFonts w:ascii="黑体" w:hAnsi="黑体" w:eastAsia="黑体" w:cs="黑体"/>
          <w:color w:val="000000"/>
        </w:rPr>
      </w:pPr>
      <w:r>
        <w:rPr>
          <w:rFonts w:hint="eastAsia" w:ascii="黑体" w:hAnsi="黑体" w:eastAsia="黑体" w:cs="黑体"/>
          <w:color w:val="000000"/>
        </w:rPr>
        <w:t xml:space="preserve">6.1.3 </w:t>
      </w:r>
      <w:r>
        <w:rPr>
          <w:rFonts w:hint="eastAsia" w:ascii="宋体" w:hAnsi="宋体" w:cs="黑体"/>
          <w:color w:val="000000"/>
        </w:rPr>
        <w:t>球磨钢渣集料的有效相对密度测定应采用沥青浸</w:t>
      </w:r>
      <w:r>
        <w:rPr>
          <w:rFonts w:hint="eastAsia" w:ascii="Times New Roman" w:hAnsi="Times New Roman"/>
          <w:color w:val="000000"/>
        </w:rPr>
        <w:t>渍法见附录C。</w:t>
      </w:r>
    </w:p>
    <w:p>
      <w:pPr>
        <w:autoSpaceDE w:val="0"/>
        <w:autoSpaceDN w:val="0"/>
        <w:spacing w:before="156" w:beforeLines="50" w:after="156" w:afterLines="50" w:line="240" w:lineRule="auto"/>
        <w:rPr>
          <w:rFonts w:ascii="黑体" w:hAnsi="黑体" w:eastAsia="黑体" w:cs="黑体"/>
          <w:kern w:val="0"/>
          <w:szCs w:val="24"/>
        </w:rPr>
      </w:pPr>
      <w:r>
        <w:rPr>
          <w:rFonts w:hint="eastAsia" w:ascii="黑体" w:hAnsi="黑体" w:eastAsia="黑体" w:cs="黑体"/>
          <w:kern w:val="0"/>
          <w:szCs w:val="24"/>
        </w:rPr>
        <w:t>6.2 球磨钢渣粗集料最大掺量确定</w:t>
      </w:r>
    </w:p>
    <w:p>
      <w:pPr>
        <w:rPr>
          <w:rFonts w:ascii="黑体" w:hAnsi="黑体" w:eastAsia="黑体" w:cs="黑体"/>
          <w:color w:val="000000"/>
        </w:rPr>
      </w:pPr>
      <w:r>
        <w:rPr>
          <w:rFonts w:hint="eastAsia" w:ascii="黑体" w:hAnsi="黑体" w:eastAsia="黑体" w:cs="黑体"/>
          <w:color w:val="000000"/>
        </w:rPr>
        <w:t xml:space="preserve">6.2.1 </w:t>
      </w:r>
      <w:r>
        <w:rPr>
          <w:rFonts w:hint="eastAsia" w:ascii="宋体" w:hAnsi="宋体" w:cs="黑体"/>
          <w:color w:val="000000"/>
        </w:rPr>
        <w:t>对成品球磨钢渣粗集料进行筛分试验，分析天然级配，并根据天然级配组成特点确定所用球磨钢渣粗集料的粒径范围。</w:t>
      </w:r>
    </w:p>
    <w:p>
      <w:pPr>
        <w:rPr>
          <w:rFonts w:ascii="黑体" w:hAnsi="黑体" w:eastAsia="黑体" w:cs="黑体"/>
          <w:color w:val="000000"/>
        </w:rPr>
      </w:pPr>
      <w:r>
        <w:rPr>
          <w:rFonts w:hint="eastAsia" w:ascii="黑体" w:hAnsi="黑体" w:eastAsia="黑体" w:cs="黑体"/>
          <w:color w:val="000000"/>
        </w:rPr>
        <w:t xml:space="preserve">6.2.2 </w:t>
      </w:r>
      <w:r>
        <w:rPr>
          <w:rFonts w:hint="eastAsia" w:ascii="宋体" w:hAnsi="宋体" w:cs="黑体"/>
          <w:color w:val="000000"/>
        </w:rPr>
        <w:t>球磨钢渣粗集料应分档确定替代粒径范围，用量</w:t>
      </w:r>
      <w:r>
        <w:rPr>
          <w:rFonts w:hint="eastAsia" w:ascii="Times New Roman" w:hAnsi="Times New Roman"/>
          <w:color w:val="000000"/>
        </w:rPr>
        <w:t>以20%为间隔进行混合集料浸水膨胀试验，并根据试验结果采用插值法确定球磨钢渣粗集料的最大掺量。</w:t>
      </w:r>
    </w:p>
    <w:p>
      <w:pPr>
        <w:rPr>
          <w:rFonts w:ascii="黑体" w:hAnsi="黑体" w:eastAsia="黑体" w:cs="黑体"/>
          <w:color w:val="000000"/>
        </w:rPr>
      </w:pPr>
      <w:r>
        <w:rPr>
          <w:rFonts w:hint="eastAsia" w:ascii="黑体" w:hAnsi="黑体" w:eastAsia="黑体" w:cs="黑体"/>
          <w:color w:val="000000"/>
        </w:rPr>
        <w:t xml:space="preserve">6.2.3 </w:t>
      </w:r>
      <w:r>
        <w:rPr>
          <w:rFonts w:hint="eastAsia" w:ascii="宋体" w:hAnsi="宋体" w:cs="黑体"/>
          <w:color w:val="000000"/>
        </w:rPr>
        <w:t>掺球磨钢渣粗集料的混合集料的浸水</w:t>
      </w:r>
      <w:r>
        <w:rPr>
          <w:rFonts w:hint="eastAsia" w:ascii="Times New Roman" w:hAnsi="Times New Roman"/>
          <w:color w:val="000000"/>
        </w:rPr>
        <w:t>膨胀率不大于1.5%。</w:t>
      </w:r>
    </w:p>
    <w:p>
      <w:pPr>
        <w:autoSpaceDE w:val="0"/>
        <w:autoSpaceDN w:val="0"/>
        <w:spacing w:before="156" w:beforeLines="50" w:after="156" w:afterLines="50" w:line="240" w:lineRule="auto"/>
        <w:rPr>
          <w:rFonts w:ascii="黑体" w:hAnsi="黑体" w:eastAsia="黑体" w:cs="黑体"/>
          <w:kern w:val="0"/>
          <w:szCs w:val="24"/>
        </w:rPr>
      </w:pPr>
      <w:r>
        <w:rPr>
          <w:rFonts w:hint="eastAsia" w:ascii="黑体" w:hAnsi="黑体" w:eastAsia="黑体" w:cs="黑体"/>
          <w:kern w:val="0"/>
          <w:szCs w:val="24"/>
        </w:rPr>
        <w:t>6.3 级配设计</w:t>
      </w:r>
    </w:p>
    <w:p>
      <w:pPr>
        <w:rPr>
          <w:rFonts w:ascii="黑体" w:hAnsi="黑体" w:cs="黑体"/>
          <w:color w:val="000000"/>
          <w:highlight w:val="red"/>
        </w:rPr>
      </w:pPr>
      <w:bookmarkStart w:id="60" w:name="_Toc216768960"/>
      <w:r>
        <w:rPr>
          <w:rFonts w:hint="eastAsia" w:ascii="黑体" w:hAnsi="黑体" w:eastAsia="黑体" w:cs="黑体"/>
          <w:color w:val="000000"/>
        </w:rPr>
        <w:t xml:space="preserve">6.3.1 </w:t>
      </w:r>
      <w:r>
        <w:rPr>
          <w:rFonts w:hint="eastAsia" w:ascii="宋体" w:hAnsi="宋体" w:cs="黑体"/>
          <w:color w:val="000000"/>
        </w:rPr>
        <w:t>道路用沥青玛蹄脂球磨钢渣混合料的级配范围宜满足表5规定。</w:t>
      </w:r>
    </w:p>
    <w:p>
      <w:pPr>
        <w:autoSpaceDE w:val="0"/>
        <w:autoSpaceDN w:val="0"/>
        <w:spacing w:line="240" w:lineRule="auto"/>
        <w:jc w:val="center"/>
        <w:rPr>
          <w:rFonts w:ascii="Times New Roman" w:hAnsi="Times New Roman" w:eastAsia="黑体"/>
          <w:kern w:val="0"/>
        </w:rPr>
      </w:pPr>
      <w:r>
        <w:rPr>
          <w:rFonts w:hint="eastAsia" w:ascii="Times New Roman" w:hAnsi="Times New Roman" w:eastAsia="黑体"/>
          <w:kern w:val="0"/>
        </w:rPr>
        <w:t>表5 混合料矿料级配范围</w:t>
      </w:r>
    </w:p>
    <w:tbl>
      <w:tblPr>
        <w:tblStyle w:val="27"/>
        <w:tblW w:w="52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621"/>
        <w:gridCol w:w="774"/>
        <w:gridCol w:w="774"/>
        <w:gridCol w:w="774"/>
        <w:gridCol w:w="774"/>
        <w:gridCol w:w="774"/>
        <w:gridCol w:w="683"/>
        <w:gridCol w:w="683"/>
        <w:gridCol w:w="685"/>
        <w:gridCol w:w="691"/>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7"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级配类型</w:t>
            </w:r>
          </w:p>
        </w:tc>
        <w:tc>
          <w:tcPr>
            <w:tcW w:w="3952" w:type="pct"/>
            <w:gridSpan w:val="11"/>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通过下列筛孔（mm）的体积百分率（%）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7"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30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19</w:t>
            </w:r>
          </w:p>
        </w:tc>
        <w:tc>
          <w:tcPr>
            <w:tcW w:w="38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16</w:t>
            </w:r>
          </w:p>
        </w:tc>
        <w:tc>
          <w:tcPr>
            <w:tcW w:w="38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13.2</w:t>
            </w:r>
          </w:p>
        </w:tc>
        <w:tc>
          <w:tcPr>
            <w:tcW w:w="38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9.5</w:t>
            </w:r>
          </w:p>
        </w:tc>
        <w:tc>
          <w:tcPr>
            <w:tcW w:w="38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4.75</w:t>
            </w:r>
          </w:p>
        </w:tc>
        <w:tc>
          <w:tcPr>
            <w:tcW w:w="38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2.36</w:t>
            </w:r>
          </w:p>
        </w:tc>
        <w:tc>
          <w:tcPr>
            <w:tcW w:w="33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1.18</w:t>
            </w:r>
          </w:p>
        </w:tc>
        <w:tc>
          <w:tcPr>
            <w:tcW w:w="33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0.6</w:t>
            </w:r>
          </w:p>
        </w:tc>
        <w:tc>
          <w:tcPr>
            <w:tcW w:w="33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0.3</w:t>
            </w:r>
          </w:p>
        </w:tc>
        <w:tc>
          <w:tcPr>
            <w:tcW w:w="34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0.15</w:t>
            </w:r>
          </w:p>
        </w:tc>
        <w:tc>
          <w:tcPr>
            <w:tcW w:w="36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47"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SMA-13</w:t>
            </w:r>
          </w:p>
        </w:tc>
        <w:tc>
          <w:tcPr>
            <w:tcW w:w="307"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85~100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45~70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18~32</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14~25</w:t>
            </w:r>
          </w:p>
        </w:tc>
        <w:tc>
          <w:tcPr>
            <w:tcW w:w="338"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13~24</w:t>
            </w:r>
          </w:p>
        </w:tc>
        <w:tc>
          <w:tcPr>
            <w:tcW w:w="338"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12~20</w:t>
            </w:r>
          </w:p>
        </w:tc>
        <w:tc>
          <w:tcPr>
            <w:tcW w:w="339"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10~16</w:t>
            </w:r>
          </w:p>
        </w:tc>
        <w:tc>
          <w:tcPr>
            <w:tcW w:w="342"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9~15</w:t>
            </w:r>
          </w:p>
        </w:tc>
        <w:tc>
          <w:tcPr>
            <w:tcW w:w="365"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47"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SMA-10</w:t>
            </w:r>
          </w:p>
        </w:tc>
        <w:tc>
          <w:tcPr>
            <w:tcW w:w="307"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85~100</w:t>
            </w:r>
          </w:p>
        </w:tc>
        <w:tc>
          <w:tcPr>
            <w:tcW w:w="383"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28~55</w:t>
            </w:r>
          </w:p>
        </w:tc>
        <w:tc>
          <w:tcPr>
            <w:tcW w:w="383"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20~30</w:t>
            </w:r>
          </w:p>
        </w:tc>
        <w:tc>
          <w:tcPr>
            <w:tcW w:w="338"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14~26</w:t>
            </w:r>
          </w:p>
        </w:tc>
        <w:tc>
          <w:tcPr>
            <w:tcW w:w="338"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12~22</w:t>
            </w:r>
          </w:p>
        </w:tc>
        <w:tc>
          <w:tcPr>
            <w:tcW w:w="339"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10~18</w:t>
            </w:r>
          </w:p>
        </w:tc>
        <w:tc>
          <w:tcPr>
            <w:tcW w:w="342"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9~16</w:t>
            </w:r>
          </w:p>
        </w:tc>
        <w:tc>
          <w:tcPr>
            <w:tcW w:w="365"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47"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SMA-5 Ⅰ型</w:t>
            </w:r>
          </w:p>
        </w:tc>
        <w:tc>
          <w:tcPr>
            <w:tcW w:w="307"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85~100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35~55</w:t>
            </w:r>
          </w:p>
        </w:tc>
        <w:tc>
          <w:tcPr>
            <w:tcW w:w="338"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17~35</w:t>
            </w:r>
          </w:p>
        </w:tc>
        <w:tc>
          <w:tcPr>
            <w:tcW w:w="338"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16~28</w:t>
            </w:r>
          </w:p>
        </w:tc>
        <w:tc>
          <w:tcPr>
            <w:tcW w:w="339"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12~24</w:t>
            </w:r>
          </w:p>
        </w:tc>
        <w:tc>
          <w:tcPr>
            <w:tcW w:w="342"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10~20</w:t>
            </w:r>
          </w:p>
        </w:tc>
        <w:tc>
          <w:tcPr>
            <w:tcW w:w="365"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47"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SMA-5 Ⅱ型</w:t>
            </w:r>
          </w:p>
        </w:tc>
        <w:tc>
          <w:tcPr>
            <w:tcW w:w="307"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383"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90~100</w:t>
            </w:r>
          </w:p>
        </w:tc>
        <w:tc>
          <w:tcPr>
            <w:tcW w:w="338"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28~65</w:t>
            </w:r>
          </w:p>
        </w:tc>
        <w:tc>
          <w:tcPr>
            <w:tcW w:w="338"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22~36</w:t>
            </w:r>
          </w:p>
        </w:tc>
        <w:tc>
          <w:tcPr>
            <w:tcW w:w="339"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18~28</w:t>
            </w:r>
          </w:p>
        </w:tc>
        <w:tc>
          <w:tcPr>
            <w:tcW w:w="342"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15~22</w:t>
            </w:r>
          </w:p>
        </w:tc>
        <w:tc>
          <w:tcPr>
            <w:tcW w:w="365"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12"/>
            <w:vAlign w:val="center"/>
          </w:tcPr>
          <w:p>
            <w:pPr>
              <w:spacing w:line="240" w:lineRule="auto"/>
              <w:rPr>
                <w:rFonts w:ascii="Times New Roman" w:hAnsi="Times New Roman"/>
                <w:kern w:val="0"/>
                <w:sz w:val="18"/>
                <w:szCs w:val="18"/>
              </w:rPr>
            </w:pPr>
            <w:r>
              <w:rPr>
                <w:rFonts w:hint="eastAsia" w:ascii="Times New Roman" w:hAnsi="Times New Roman"/>
                <w:kern w:val="0"/>
                <w:sz w:val="18"/>
                <w:szCs w:val="18"/>
              </w:rPr>
              <w:t>注：SMA-5 Ⅰ型用于超薄磨耗层、超薄罩面等表面层，SMA-5 Ⅱ型用于桥面铺装等沥青防水层。</w:t>
            </w:r>
          </w:p>
        </w:tc>
      </w:tr>
    </w:tbl>
    <w:p>
      <w:pPr>
        <w:rPr>
          <w:rFonts w:ascii="宋体" w:hAnsi="宋体" w:cs="黑体"/>
          <w:color w:val="000000"/>
        </w:rPr>
      </w:pPr>
      <w:r>
        <w:rPr>
          <w:rFonts w:hint="eastAsia" w:ascii="黑体" w:hAnsi="黑体" w:eastAsia="黑体" w:cs="黑体"/>
          <w:color w:val="000000"/>
        </w:rPr>
        <w:t xml:space="preserve">6.3.2 </w:t>
      </w:r>
      <w:r>
        <w:rPr>
          <w:rFonts w:ascii="Times New Roman" w:hAnsi="Times New Roman"/>
          <w:color w:val="000000"/>
        </w:rPr>
        <w:t>在矿料级配设计中各档矿料配合比应采用体积比,在试验及生产中应换算成质量比（附录B）。球磨钢渣集料的掺配通过率应按照式（1）进行换算，</w:t>
      </w:r>
      <w:bookmarkStart w:id="61" w:name="_Hlk156298347"/>
      <w:r>
        <w:rPr>
          <w:rFonts w:ascii="Times New Roman" w:hAnsi="Times New Roman"/>
          <w:color w:val="000000"/>
        </w:rPr>
        <w:t>得到不同集料的实际掺入质量比</w:t>
      </w:r>
      <w:bookmarkEnd w:id="61"/>
      <w:r>
        <w:rPr>
          <w:rFonts w:ascii="Times New Roman" w:hAnsi="Times New Roman"/>
          <w:color w:val="000000"/>
        </w:rPr>
        <w:t>。</w:t>
      </w:r>
    </w:p>
    <w:p>
      <w:pPr>
        <w:autoSpaceDE w:val="0"/>
        <w:autoSpaceDN w:val="0"/>
        <w:spacing w:line="240" w:lineRule="auto"/>
        <w:ind w:firstLine="360" w:firstLineChars="200"/>
        <w:jc w:val="left"/>
        <w:rPr>
          <w:rFonts w:ascii="Times New Roman" w:hAnsi="Times New Roman"/>
          <w:kern w:val="0"/>
          <w:sz w:val="18"/>
          <w:szCs w:val="18"/>
        </w:rPr>
      </w:pPr>
      <w:r>
        <w:rPr>
          <w:rFonts w:hint="eastAsia" w:ascii="Times New Roman" w:hAnsi="Times New Roman" w:cs="宋体"/>
          <w:kern w:val="0"/>
          <w:sz w:val="18"/>
          <w:szCs w:val="18"/>
        </w:rPr>
        <w:t xml:space="preserve">                                   </w:t>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up>
                <m:r>
                  <m:rPr>
                    <m:sty m:val="p"/>
                  </m:rPr>
                  <w:rPr>
                    <w:rFonts w:ascii="Cambria Math" w:hAnsi="Cambria Math"/>
                  </w:rPr>
                  <m:t>'</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rPr>
                  <m:t>a=1</m:t>
                </m:r>
                <m:ctrlPr>
                  <w:rPr>
                    <w:rFonts w:ascii="Cambria Math" w:hAnsi="Cambria Math"/>
                  </w:rPr>
                </m:ctrlPr>
              </m:sub>
              <m:sup>
                <m:r>
                  <m:rPr/>
                  <w:rPr>
                    <w:rFonts w:ascii="Cambria Math" w:hAnsi="Cambria Math"/>
                  </w:rPr>
                  <m:t>n</m:t>
                </m:r>
                <m:ctrlPr>
                  <w:rPr>
                    <w:rFonts w:ascii="Cambria Math" w:hAnsi="Cambria Math"/>
                  </w:rPr>
                </m:ctrlPr>
              </m:sup>
              <m:e>
                <m:r>
                  <m:rPr/>
                  <w:rPr>
                    <w:rFonts w:ascii="Cambria Math" w:hAnsi="Cambria Math"/>
                  </w:rPr>
                  <m:t> </m:t>
                </m:r>
                <m:ctrlPr>
                  <w:rPr>
                    <w:rFonts w:ascii="Cambria Math" w:hAnsi="Cambria Math"/>
                  </w:rPr>
                </m:ctrlPr>
              </m:e>
            </m:nary>
            <m:sSubSup>
              <m:sSubSupPr>
                <m:ctrlPr>
                  <w:rPr>
                    <w:rFonts w:ascii="Cambria Math" w:hAnsi="Cambria Math"/>
                  </w:rPr>
                </m:ctrlPr>
              </m:sSubSupPr>
              <m:e>
                <m:r>
                  <m:rPr/>
                  <w:rPr>
                    <w:rFonts w:ascii="Cambria Math" w:hAnsi="Cambria Math"/>
                  </w:rPr>
                  <m:t>P</m:t>
                </m:r>
                <m:ctrlPr>
                  <w:rPr>
                    <w:rFonts w:ascii="Cambria Math" w:hAnsi="Cambria Math"/>
                  </w:rPr>
                </m:ctrlPr>
              </m:e>
              <m:sub>
                <m:r>
                  <m:rPr/>
                  <w:rPr>
                    <w:rFonts w:ascii="Cambria Math" w:hAnsi="Cambria Math"/>
                  </w:rPr>
                  <m:t>a</m:t>
                </m:r>
                <m:ctrlPr>
                  <w:rPr>
                    <w:rFonts w:ascii="Cambria Math" w:hAnsi="Cambria Math"/>
                  </w:rPr>
                </m:ctrlPr>
              </m:sub>
              <m:sup>
                <m:r>
                  <m:rPr>
                    <m:sty m:val="p"/>
                  </m:rPr>
                  <w:rPr>
                    <w:rFonts w:ascii="Cambria Math" w:hAnsi="Cambria Math"/>
                  </w:rPr>
                  <m:t>'</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den>
        </m:f>
        <m:r>
          <m:rPr/>
          <w:rPr>
            <w:rFonts w:ascii="Cambria Math" w:hAnsi="Cambria Math"/>
          </w:rPr>
          <m:t>×100</m:t>
        </m:r>
      </m:oMath>
      <w:r>
        <w:rPr>
          <w:rFonts w:hint="eastAsia" w:ascii="宋体" w:hAnsi="宋体"/>
          <w:kern w:val="0"/>
          <w:sz w:val="18"/>
          <w:szCs w:val="18"/>
        </w:rPr>
        <w:t>•••••••••••••••••••••••••••••••••••••••</w:t>
      </w:r>
      <w:r>
        <w:rPr>
          <w:rFonts w:ascii="Times New Roman" w:hAnsi="Times New Roman"/>
          <w:kern w:val="0"/>
          <w:sz w:val="18"/>
          <w:szCs w:val="18"/>
        </w:rPr>
        <w:t>（1）</w:t>
      </w:r>
    </w:p>
    <w:p>
      <w:pPr>
        <w:autoSpaceDE w:val="0"/>
        <w:autoSpaceDN w:val="0"/>
        <w:ind w:firstLine="420" w:firstLineChars="200"/>
        <w:jc w:val="left"/>
        <w:rPr>
          <w:rFonts w:ascii="宋体" w:hAnsi="宋体" w:cs="黑体"/>
          <w:color w:val="000000"/>
        </w:rPr>
      </w:pPr>
      <w:r>
        <w:rPr>
          <w:rFonts w:hint="eastAsia" w:ascii="宋体" w:hAnsi="宋体" w:cs="黑体"/>
          <w:color w:val="000000"/>
        </w:rPr>
        <w:t>式中：</w:t>
      </w:r>
    </w:p>
    <w:p>
      <w:pPr>
        <w:autoSpaceDE w:val="0"/>
        <w:autoSpaceDN w:val="0"/>
        <w:ind w:firstLine="420" w:firstLineChars="200"/>
        <w:jc w:val="left"/>
        <w:rPr>
          <w:rFonts w:ascii="Times New Roman" w:hAnsi="Times New Roman"/>
          <w:color w:val="000000"/>
        </w:rPr>
      </w:pPr>
      <w:r>
        <w:rPr>
          <w:rFonts w:ascii="Times New Roman" w:hAnsi="Times New Roman"/>
          <w:color w:val="000000"/>
        </w:rPr>
        <w:t>n―集料总共的档数，填料也算作一档；</w:t>
      </w:r>
    </w:p>
    <w:p>
      <w:pPr>
        <w:autoSpaceDE w:val="0"/>
        <w:autoSpaceDN w:val="0"/>
        <w:ind w:firstLine="420" w:firstLineChars="200"/>
        <w:jc w:val="left"/>
        <w:rPr>
          <w:rFonts w:ascii="Times New Roman" w:hAnsi="Times New Roman"/>
          <w:color w:val="000000"/>
        </w:rPr>
      </w:pPr>
      <m:oMath>
        <m:sSub>
          <m:sSubPr>
            <m:ctrlPr>
              <w:rPr>
                <w:rFonts w:ascii="Cambria Math" w:hAnsi="Cambria Math"/>
                <w:color w:val="000000"/>
              </w:rPr>
            </m:ctrlPr>
          </m:sSubPr>
          <m:e>
            <m:r>
              <m:rPr/>
              <w:rPr>
                <w:rFonts w:ascii="Cambria Math" w:hAnsi="Cambria Math"/>
                <w:color w:val="000000"/>
              </w:rPr>
              <m:t>P</m:t>
            </m:r>
            <m:ctrlPr>
              <w:rPr>
                <w:rFonts w:ascii="Cambria Math" w:hAnsi="Cambria Math"/>
                <w:color w:val="000000"/>
              </w:rPr>
            </m:ctrlPr>
          </m:e>
          <m:sub>
            <m:r>
              <m:rPr/>
              <w:rPr>
                <w:rFonts w:ascii="Cambria Math" w:hAnsi="Cambria Math"/>
                <w:color w:val="000000"/>
              </w:rPr>
              <m:t>i</m:t>
            </m:r>
            <m:ctrlPr>
              <w:rPr>
                <w:rFonts w:ascii="Cambria Math" w:hAnsi="Cambria Math"/>
                <w:color w:val="000000"/>
              </w:rPr>
            </m:ctrlPr>
          </m:sub>
        </m:sSub>
      </m:oMath>
      <w:r>
        <w:rPr>
          <w:rFonts w:ascii="Times New Roman" w:hAnsi="Times New Roman"/>
          <w:color w:val="000000"/>
        </w:rPr>
        <w:t>―第i档集料占矿质混合料总质量的比例，1&lt;i&lt;n,%；</w:t>
      </w:r>
    </w:p>
    <w:p>
      <w:pPr>
        <w:autoSpaceDE w:val="0"/>
        <w:autoSpaceDN w:val="0"/>
        <w:ind w:firstLine="420" w:firstLineChars="200"/>
        <w:jc w:val="left"/>
        <w:rPr>
          <w:rFonts w:ascii="Times New Roman" w:hAnsi="Times New Roman"/>
          <w:color w:val="000000"/>
        </w:rPr>
      </w:pPr>
      <m:oMath>
        <m:sSubSup>
          <m:sSubSupPr>
            <m:ctrlPr>
              <w:rPr>
                <w:rFonts w:ascii="Cambria Math" w:hAnsi="Cambria Math"/>
                <w:color w:val="000000"/>
              </w:rPr>
            </m:ctrlPr>
          </m:sSubSupPr>
          <m:e>
            <m:r>
              <m:rPr/>
              <w:rPr>
                <w:rFonts w:ascii="Cambria Math" w:hAnsi="Cambria Math"/>
                <w:color w:val="000000"/>
              </w:rPr>
              <m:t>P</m:t>
            </m:r>
            <m:ctrlPr>
              <w:rPr>
                <w:rFonts w:ascii="Cambria Math" w:hAnsi="Cambria Math"/>
                <w:color w:val="000000"/>
              </w:rPr>
            </m:ctrlPr>
          </m:e>
          <m:sub>
            <m:r>
              <m:rPr/>
              <w:rPr>
                <w:rFonts w:ascii="Cambria Math" w:hAnsi="Cambria Math"/>
                <w:color w:val="000000"/>
              </w:rPr>
              <m:t>i</m:t>
            </m:r>
            <m:ctrlPr>
              <w:rPr>
                <w:rFonts w:ascii="Cambria Math" w:hAnsi="Cambria Math"/>
                <w:color w:val="000000"/>
              </w:rPr>
            </m:ctrlPr>
          </m:sub>
          <m:sup>
            <m:r>
              <m:rPr>
                <m:sty m:val="p"/>
              </m:rPr>
              <w:rPr>
                <w:rFonts w:ascii="Cambria Math" w:hAnsi="Cambria Math"/>
                <w:color w:val="000000"/>
              </w:rPr>
              <m:t>'</m:t>
            </m:r>
            <m:ctrlPr>
              <w:rPr>
                <w:rFonts w:ascii="Cambria Math" w:hAnsi="Cambria Math"/>
                <w:color w:val="000000"/>
              </w:rPr>
            </m:ctrlPr>
          </m:sup>
        </m:sSubSup>
      </m:oMath>
      <w:r>
        <w:rPr>
          <w:rFonts w:ascii="Times New Roman" w:hAnsi="Times New Roman"/>
          <w:color w:val="000000"/>
        </w:rPr>
        <w:t>、</w:t>
      </w:r>
      <m:oMath>
        <m:sSubSup>
          <m:sSubSupPr>
            <m:ctrlPr>
              <w:rPr>
                <w:rFonts w:ascii="Cambria Math" w:hAnsi="Cambria Math"/>
                <w:color w:val="000000"/>
              </w:rPr>
            </m:ctrlPr>
          </m:sSubSupPr>
          <m:e>
            <m:r>
              <m:rPr/>
              <w:rPr>
                <w:rFonts w:ascii="Cambria Math" w:hAnsi="Cambria Math"/>
                <w:color w:val="000000"/>
              </w:rPr>
              <m:t>P</m:t>
            </m:r>
            <m:ctrlPr>
              <w:rPr>
                <w:rFonts w:ascii="Cambria Math" w:hAnsi="Cambria Math"/>
                <w:color w:val="000000"/>
              </w:rPr>
            </m:ctrlPr>
          </m:e>
          <m:sub>
            <m:r>
              <m:rPr/>
              <w:rPr>
                <w:rFonts w:ascii="Cambria Math" w:hAnsi="Cambria Math"/>
                <w:color w:val="000000"/>
              </w:rPr>
              <m:t>a</m:t>
            </m:r>
            <m:ctrlPr>
              <w:rPr>
                <w:rFonts w:ascii="Cambria Math" w:hAnsi="Cambria Math"/>
                <w:color w:val="000000"/>
              </w:rPr>
            </m:ctrlPr>
          </m:sub>
          <m:sup>
            <m:r>
              <m:rPr>
                <m:sty m:val="p"/>
              </m:rPr>
              <w:rPr>
                <w:rFonts w:ascii="Cambria Math" w:hAnsi="Cambria Math"/>
                <w:color w:val="000000"/>
              </w:rPr>
              <m:t>'</m:t>
            </m:r>
            <m:ctrlPr>
              <w:rPr>
                <w:rFonts w:ascii="Cambria Math" w:hAnsi="Cambria Math"/>
                <w:color w:val="000000"/>
              </w:rPr>
            </m:ctrlPr>
          </m:sup>
        </m:sSubSup>
      </m:oMath>
      <w:r>
        <w:rPr>
          <w:rFonts w:ascii="Times New Roman" w:hAnsi="Times New Roman"/>
          <w:color w:val="000000"/>
        </w:rPr>
        <w:t>―第i档和第a档集料的体积占比（可从级配组成表中算得），%；</w:t>
      </w:r>
    </w:p>
    <w:p>
      <w:pPr>
        <w:autoSpaceDE w:val="0"/>
        <w:autoSpaceDN w:val="0"/>
        <w:ind w:firstLine="420" w:firstLineChars="200"/>
        <w:jc w:val="left"/>
        <w:rPr>
          <w:rFonts w:ascii="Times New Roman" w:hAnsi="Times New Roman"/>
          <w:color w:val="000000"/>
        </w:rPr>
      </w:pPr>
      <m:oMath>
        <m:sSub>
          <m:sSubPr>
            <m:ctrlPr>
              <w:rPr>
                <w:rFonts w:ascii="Cambria Math" w:hAnsi="Cambria Math"/>
                <w:color w:val="000000"/>
              </w:rPr>
            </m:ctrlPr>
          </m:sSubPr>
          <m:e>
            <m:r>
              <m:rPr/>
              <w:rPr>
                <w:rFonts w:ascii="Cambria Math" w:hAnsi="Cambria Math"/>
                <w:color w:val="000000"/>
              </w:rPr>
              <m:t>γ</m:t>
            </m:r>
            <m:ctrlPr>
              <w:rPr>
                <w:rFonts w:ascii="Cambria Math" w:hAnsi="Cambria Math"/>
                <w:color w:val="000000"/>
              </w:rPr>
            </m:ctrlPr>
          </m:e>
          <m:sub>
            <m:r>
              <m:rPr/>
              <w:rPr>
                <w:rFonts w:ascii="Cambria Math" w:hAnsi="Cambria Math"/>
                <w:color w:val="000000"/>
              </w:rPr>
              <m:t>i</m:t>
            </m:r>
            <m:ctrlPr>
              <w:rPr>
                <w:rFonts w:ascii="Cambria Math" w:hAnsi="Cambria Math"/>
                <w:color w:val="000000"/>
              </w:rPr>
            </m:ctrlPr>
          </m:sub>
        </m:sSub>
      </m:oMath>
      <w:r>
        <w:rPr>
          <w:rFonts w:ascii="Times New Roman" w:hAnsi="Times New Roman"/>
          <w:color w:val="000000"/>
        </w:rPr>
        <w:t>、</w:t>
      </w:r>
      <m:oMath>
        <m:sSub>
          <m:sSubPr>
            <m:ctrlPr>
              <w:rPr>
                <w:rFonts w:ascii="Cambria Math" w:hAnsi="Cambria Math"/>
                <w:color w:val="000000"/>
              </w:rPr>
            </m:ctrlPr>
          </m:sSubPr>
          <m:e>
            <m:r>
              <m:rPr/>
              <w:rPr>
                <w:rFonts w:ascii="Cambria Math" w:hAnsi="Cambria Math"/>
                <w:color w:val="000000"/>
              </w:rPr>
              <m:t>γ</m:t>
            </m:r>
            <m:ctrlPr>
              <w:rPr>
                <w:rFonts w:ascii="Cambria Math" w:hAnsi="Cambria Math"/>
                <w:color w:val="000000"/>
              </w:rPr>
            </m:ctrlPr>
          </m:e>
          <m:sub>
            <m:r>
              <m:rPr/>
              <w:rPr>
                <w:rFonts w:ascii="Cambria Math" w:hAnsi="Cambria Math"/>
                <w:color w:val="000000"/>
              </w:rPr>
              <m:t>a</m:t>
            </m:r>
            <m:ctrlPr>
              <w:rPr>
                <w:rFonts w:ascii="Cambria Math" w:hAnsi="Cambria Math"/>
                <w:color w:val="000000"/>
              </w:rPr>
            </m:ctrlPr>
          </m:sub>
        </m:sSub>
      </m:oMath>
      <w:r>
        <w:rPr>
          <w:rFonts w:ascii="Times New Roman" w:hAnsi="Times New Roman"/>
          <w:color w:val="000000"/>
        </w:rPr>
        <w:t>―第i档和第a档集料的毛体积相对密度，无量纲，此处选择使用毛体积密度是因为在用标准筛对集料进行筛分时，集料是以毛体积的形式通过筛孔的。</w:t>
      </w:r>
    </w:p>
    <w:p>
      <w:pPr>
        <w:rPr>
          <w:rFonts w:ascii="宋体" w:hAnsi="宋体" w:cs="黑体"/>
          <w:color w:val="000000"/>
        </w:rPr>
      </w:pPr>
      <w:r>
        <w:rPr>
          <w:rFonts w:hint="eastAsia" w:ascii="黑体" w:hAnsi="黑体" w:eastAsia="黑体" w:cs="黑体"/>
          <w:color w:val="000000"/>
        </w:rPr>
        <w:t xml:space="preserve">6.3.3 </w:t>
      </w:r>
      <w:r>
        <w:rPr>
          <w:rFonts w:hint="eastAsia" w:ascii="宋体" w:hAnsi="宋体" w:cs="黑体"/>
          <w:color w:val="000000"/>
        </w:rPr>
        <w:t>矿料级配设计确定的球磨钢渣粗集料掺量</w:t>
      </w:r>
      <w:r>
        <w:rPr>
          <w:rFonts w:hint="eastAsia" w:ascii="Times New Roman" w:hAnsi="Times New Roman"/>
          <w:color w:val="000000"/>
        </w:rPr>
        <w:t>不大于本标准6.2确定</w:t>
      </w:r>
      <w:r>
        <w:rPr>
          <w:rFonts w:hint="eastAsia" w:ascii="宋体" w:hAnsi="宋体" w:cs="黑体"/>
          <w:color w:val="000000"/>
        </w:rPr>
        <w:t>的最大钢渣掺量。</w:t>
      </w:r>
    </w:p>
    <w:p>
      <w:pPr>
        <w:autoSpaceDE w:val="0"/>
        <w:autoSpaceDN w:val="0"/>
        <w:spacing w:before="156" w:beforeLines="50" w:after="156" w:afterLines="50" w:line="240" w:lineRule="auto"/>
        <w:rPr>
          <w:rFonts w:ascii="黑体" w:hAnsi="黑体" w:eastAsia="黑体" w:cs="黑体"/>
          <w:kern w:val="0"/>
          <w:szCs w:val="24"/>
        </w:rPr>
      </w:pPr>
      <w:r>
        <w:rPr>
          <w:rFonts w:hint="eastAsia" w:ascii="黑体" w:hAnsi="黑体" w:eastAsia="黑体" w:cs="黑体"/>
          <w:kern w:val="0"/>
          <w:szCs w:val="24"/>
        </w:rPr>
        <w:t>6.4 配合比设计</w:t>
      </w:r>
    </w:p>
    <w:p>
      <w:pPr>
        <w:rPr>
          <w:rFonts w:ascii="Times New Roman" w:hAnsi="Times New Roman"/>
          <w:color w:val="000000"/>
        </w:rPr>
      </w:pPr>
      <w:r>
        <w:rPr>
          <w:rFonts w:hint="eastAsia" w:ascii="黑体" w:hAnsi="黑体" w:eastAsia="黑体" w:cs="黑体"/>
          <w:color w:val="000000"/>
        </w:rPr>
        <w:t xml:space="preserve">6.4.1 </w:t>
      </w:r>
      <w:r>
        <w:rPr>
          <w:rFonts w:hint="eastAsia" w:ascii="宋体" w:hAnsi="宋体" w:cs="黑体"/>
          <w:color w:val="000000"/>
        </w:rPr>
        <w:t>道路用沥青玛蹄脂球磨钢渣混合料配合比检验，其物理力学性能指标应按照JTG F40要求进行检验并满足</w:t>
      </w:r>
      <w:r>
        <w:rPr>
          <w:rFonts w:hint="eastAsia" w:ascii="Times New Roman" w:hAnsi="Times New Roman"/>
          <w:color w:val="000000"/>
        </w:rPr>
        <w:t>表6要求。</w:t>
      </w:r>
    </w:p>
    <w:p>
      <w:pPr>
        <w:autoSpaceDE w:val="0"/>
        <w:autoSpaceDN w:val="0"/>
        <w:spacing w:line="240" w:lineRule="auto"/>
        <w:jc w:val="center"/>
        <w:rPr>
          <w:rFonts w:ascii="Times New Roman" w:hAnsi="Times New Roman" w:eastAsia="黑体"/>
          <w:kern w:val="0"/>
        </w:rPr>
      </w:pPr>
      <w:r>
        <w:rPr>
          <w:rFonts w:hint="eastAsia" w:ascii="Times New Roman" w:hAnsi="Times New Roman" w:eastAsia="黑体"/>
          <w:kern w:val="0"/>
        </w:rPr>
        <w:t>表6 混合料马歇尔试验配合比设计技术要求</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3435"/>
        <w:gridCol w:w="1000"/>
        <w:gridCol w:w="1000"/>
        <w:gridCol w:w="100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612"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项目</w:t>
            </w:r>
          </w:p>
        </w:tc>
        <w:tc>
          <w:tcPr>
            <w:tcW w:w="52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单位</w:t>
            </w:r>
          </w:p>
        </w:tc>
        <w:tc>
          <w:tcPr>
            <w:tcW w:w="1045"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技术要求</w:t>
            </w:r>
          </w:p>
        </w:tc>
        <w:tc>
          <w:tcPr>
            <w:tcW w:w="819"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Merge w:val="restar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马歇尔试验</w:t>
            </w:r>
          </w:p>
        </w:tc>
        <w:tc>
          <w:tcPr>
            <w:tcW w:w="1794"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击实次数（双面）</w:t>
            </w:r>
          </w:p>
        </w:tc>
        <w:tc>
          <w:tcPr>
            <w:tcW w:w="522"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次</w:t>
            </w:r>
          </w:p>
        </w:tc>
        <w:tc>
          <w:tcPr>
            <w:tcW w:w="1045" w:type="pct"/>
            <w:gridSpan w:val="2"/>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75</w:t>
            </w:r>
          </w:p>
        </w:tc>
        <w:tc>
          <w:tcPr>
            <w:tcW w:w="819" w:type="pct"/>
            <w:vMerge w:val="restar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Merge w:val="continue"/>
            <w:vAlign w:val="center"/>
          </w:tcPr>
          <w:p>
            <w:pPr>
              <w:spacing w:line="240" w:lineRule="auto"/>
              <w:jc w:val="center"/>
              <w:rPr>
                <w:rFonts w:ascii="Times New Roman" w:hAnsi="Times New Roman"/>
                <w:kern w:val="0"/>
                <w:sz w:val="18"/>
                <w:szCs w:val="18"/>
              </w:rPr>
            </w:pPr>
          </w:p>
        </w:tc>
        <w:tc>
          <w:tcPr>
            <w:tcW w:w="1794"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试件尺寸</w:t>
            </w:r>
          </w:p>
        </w:tc>
        <w:tc>
          <w:tcPr>
            <w:tcW w:w="522"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mm</w:t>
            </w:r>
          </w:p>
        </w:tc>
        <w:tc>
          <w:tcPr>
            <w:tcW w:w="1045" w:type="pct"/>
            <w:gridSpan w:val="2"/>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φ101.6×63.5</w:t>
            </w:r>
          </w:p>
        </w:tc>
        <w:tc>
          <w:tcPr>
            <w:tcW w:w="819" w:type="pct"/>
            <w:vMerge w:val="continue"/>
            <w:vAlign w:val="center"/>
          </w:tcPr>
          <w:p>
            <w:pPr>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Merge w:val="continue"/>
            <w:vAlign w:val="center"/>
          </w:tcPr>
          <w:p>
            <w:pPr>
              <w:spacing w:line="240" w:lineRule="auto"/>
              <w:jc w:val="center"/>
              <w:rPr>
                <w:rFonts w:ascii="Times New Roman" w:hAnsi="Times New Roman"/>
                <w:kern w:val="0"/>
                <w:sz w:val="18"/>
                <w:szCs w:val="18"/>
              </w:rPr>
            </w:pPr>
          </w:p>
        </w:tc>
        <w:tc>
          <w:tcPr>
            <w:tcW w:w="1794"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空隙率</w:t>
            </w:r>
          </w:p>
        </w:tc>
        <w:tc>
          <w:tcPr>
            <w:tcW w:w="522"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045" w:type="pct"/>
            <w:gridSpan w:val="2"/>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2.5</w:t>
            </w:r>
            <w:r>
              <w:rPr>
                <w:rFonts w:ascii="Times New Roman" w:hAnsi="Times New Roman"/>
                <w:kern w:val="0"/>
                <w:sz w:val="18"/>
                <w:szCs w:val="18"/>
              </w:rPr>
              <w:t>~</w:t>
            </w:r>
            <w:r>
              <w:rPr>
                <w:rFonts w:hint="eastAsia" w:ascii="Times New Roman" w:hAnsi="Times New Roman"/>
                <w:kern w:val="0"/>
                <w:sz w:val="18"/>
                <w:szCs w:val="18"/>
              </w:rPr>
              <w:t>3.5</w:t>
            </w:r>
          </w:p>
        </w:tc>
        <w:tc>
          <w:tcPr>
            <w:tcW w:w="819" w:type="pct"/>
            <w:vMerge w:val="continue"/>
            <w:vAlign w:val="center"/>
          </w:tcPr>
          <w:p>
            <w:pPr>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Merge w:val="continue"/>
            <w:vAlign w:val="center"/>
          </w:tcPr>
          <w:p>
            <w:pPr>
              <w:spacing w:line="240" w:lineRule="auto"/>
              <w:jc w:val="center"/>
              <w:rPr>
                <w:rFonts w:ascii="Times New Roman" w:hAnsi="Times New Roman"/>
                <w:kern w:val="0"/>
                <w:sz w:val="18"/>
                <w:szCs w:val="18"/>
              </w:rPr>
            </w:pPr>
          </w:p>
        </w:tc>
        <w:tc>
          <w:tcPr>
            <w:tcW w:w="1794"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稳定度MS</w:t>
            </w:r>
            <w:r>
              <w:rPr>
                <w:rFonts w:hint="eastAsia" w:ascii="Times New Roman" w:hAnsi="Times New Roman"/>
                <w:kern w:val="0"/>
                <w:sz w:val="18"/>
                <w:szCs w:val="18"/>
              </w:rPr>
              <w:t>，</w:t>
            </w:r>
            <w:r>
              <w:rPr>
                <w:rFonts w:ascii="Times New Roman" w:hAnsi="Times New Roman"/>
                <w:kern w:val="0"/>
                <w:sz w:val="18"/>
                <w:szCs w:val="18"/>
              </w:rPr>
              <w:t>不小于</w:t>
            </w:r>
          </w:p>
        </w:tc>
        <w:tc>
          <w:tcPr>
            <w:tcW w:w="522"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kN</w:t>
            </w:r>
          </w:p>
        </w:tc>
        <w:tc>
          <w:tcPr>
            <w:tcW w:w="1045" w:type="pct"/>
            <w:gridSpan w:val="2"/>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6.0</w:t>
            </w:r>
          </w:p>
        </w:tc>
        <w:tc>
          <w:tcPr>
            <w:tcW w:w="819"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Merge w:val="continue"/>
            <w:vAlign w:val="center"/>
          </w:tcPr>
          <w:p>
            <w:pPr>
              <w:spacing w:line="240" w:lineRule="auto"/>
              <w:jc w:val="center"/>
              <w:rPr>
                <w:rFonts w:ascii="Times New Roman" w:hAnsi="Times New Roman"/>
                <w:kern w:val="0"/>
                <w:sz w:val="18"/>
                <w:szCs w:val="18"/>
              </w:rPr>
            </w:pPr>
          </w:p>
        </w:tc>
        <w:tc>
          <w:tcPr>
            <w:tcW w:w="1794"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矿料间隙VMA</w:t>
            </w:r>
            <w:r>
              <w:rPr>
                <w:rFonts w:hint="eastAsia" w:ascii="Times New Roman" w:hAnsi="Times New Roman"/>
                <w:kern w:val="0"/>
                <w:sz w:val="18"/>
                <w:szCs w:val="18"/>
              </w:rPr>
              <w:t>，</w:t>
            </w:r>
            <w:r>
              <w:rPr>
                <w:rFonts w:ascii="Times New Roman" w:hAnsi="Times New Roman"/>
                <w:kern w:val="0"/>
                <w:sz w:val="18"/>
                <w:szCs w:val="18"/>
              </w:rPr>
              <w:t>不小于</w:t>
            </w:r>
          </w:p>
        </w:tc>
        <w:tc>
          <w:tcPr>
            <w:tcW w:w="522"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045" w:type="pct"/>
            <w:gridSpan w:val="2"/>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16</w:t>
            </w:r>
            <w:r>
              <w:rPr>
                <w:rFonts w:hint="eastAsia" w:ascii="Times New Roman" w:hAnsi="Times New Roman"/>
                <w:kern w:val="0"/>
                <w:sz w:val="18"/>
                <w:szCs w:val="18"/>
              </w:rPr>
              <w:t>.</w:t>
            </w:r>
            <w:r>
              <w:rPr>
                <w:rFonts w:ascii="Times New Roman" w:hAnsi="Times New Roman"/>
                <w:kern w:val="0"/>
                <w:sz w:val="18"/>
                <w:szCs w:val="18"/>
              </w:rPr>
              <w:t>0</w:t>
            </w:r>
          </w:p>
        </w:tc>
        <w:tc>
          <w:tcPr>
            <w:tcW w:w="819" w:type="pct"/>
            <w:vMerge w:val="restar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Merge w:val="continue"/>
            <w:vAlign w:val="center"/>
          </w:tcPr>
          <w:p>
            <w:pPr>
              <w:spacing w:line="240" w:lineRule="auto"/>
              <w:jc w:val="center"/>
              <w:rPr>
                <w:rFonts w:ascii="Times New Roman" w:hAnsi="Times New Roman"/>
                <w:kern w:val="0"/>
                <w:sz w:val="18"/>
                <w:szCs w:val="18"/>
              </w:rPr>
            </w:pPr>
          </w:p>
        </w:tc>
        <w:tc>
          <w:tcPr>
            <w:tcW w:w="1794"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沥青饱和度VFA</w:t>
            </w: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045" w:type="pct"/>
            <w:gridSpan w:val="2"/>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75~85</w:t>
            </w:r>
          </w:p>
        </w:tc>
        <w:tc>
          <w:tcPr>
            <w:tcW w:w="819" w:type="pct"/>
            <w:vMerge w:val="continue"/>
            <w:vAlign w:val="center"/>
          </w:tcPr>
          <w:p>
            <w:pPr>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Merge w:val="continue"/>
            <w:tcBorders>
              <w:bottom w:val="single" w:color="auto" w:sz="4" w:space="0"/>
            </w:tcBorders>
            <w:vAlign w:val="center"/>
          </w:tcPr>
          <w:p>
            <w:pPr>
              <w:spacing w:line="240" w:lineRule="auto"/>
              <w:jc w:val="center"/>
              <w:rPr>
                <w:rFonts w:ascii="Times New Roman" w:hAnsi="Times New Roman"/>
                <w:kern w:val="0"/>
                <w:sz w:val="18"/>
                <w:szCs w:val="18"/>
              </w:rPr>
            </w:pPr>
          </w:p>
        </w:tc>
        <w:tc>
          <w:tcPr>
            <w:tcW w:w="1794"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粗集料骨架间隙率VCAmix</w:t>
            </w:r>
            <w:r>
              <w:rPr>
                <w:rFonts w:hint="eastAsia" w:ascii="Times New Roman" w:hAnsi="Times New Roman"/>
                <w:kern w:val="0"/>
                <w:sz w:val="18"/>
                <w:szCs w:val="18"/>
              </w:rPr>
              <w:t>，</w:t>
            </w:r>
            <w:r>
              <w:rPr>
                <w:rFonts w:ascii="Times New Roman" w:hAnsi="Times New Roman"/>
                <w:kern w:val="0"/>
                <w:sz w:val="18"/>
                <w:szCs w:val="18"/>
              </w:rPr>
              <w:t>不</w:t>
            </w:r>
            <w:r>
              <w:rPr>
                <w:rFonts w:hint="eastAsia" w:ascii="Times New Roman" w:hAnsi="Times New Roman"/>
                <w:kern w:val="0"/>
                <w:sz w:val="18"/>
                <w:szCs w:val="18"/>
              </w:rPr>
              <w:t>大</w:t>
            </w:r>
            <w:r>
              <w:rPr>
                <w:rFonts w:ascii="Times New Roman" w:hAnsi="Times New Roman"/>
                <w:kern w:val="0"/>
                <w:sz w:val="18"/>
                <w:szCs w:val="18"/>
              </w:rPr>
              <w:t>于</w:t>
            </w: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045" w:type="pct"/>
            <w:gridSpan w:val="2"/>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VCA</w:t>
            </w:r>
            <w:r>
              <w:rPr>
                <w:rFonts w:ascii="Times New Roman" w:hAnsi="Times New Roman"/>
                <w:kern w:val="0"/>
                <w:sz w:val="18"/>
                <w:szCs w:val="18"/>
                <w:vertAlign w:val="subscript"/>
              </w:rPr>
              <w:t>DRC</w:t>
            </w:r>
          </w:p>
        </w:tc>
        <w:tc>
          <w:tcPr>
            <w:tcW w:w="819" w:type="pct"/>
            <w:vMerge w:val="continue"/>
            <w:tcBorders>
              <w:bottom w:val="single" w:color="auto" w:sz="4" w:space="0"/>
            </w:tcBorders>
            <w:vAlign w:val="center"/>
          </w:tcPr>
          <w:p>
            <w:pPr>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12" w:type="pct"/>
            <w:gridSpan w:val="2"/>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谢伦堡沥青析漏试验的结合料损失，不大于</w:t>
            </w: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045" w:type="pct"/>
            <w:gridSpan w:val="2"/>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0.1</w:t>
            </w:r>
          </w:p>
        </w:tc>
        <w:tc>
          <w:tcPr>
            <w:tcW w:w="819"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612" w:type="pct"/>
            <w:gridSpan w:val="2"/>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肯塔堡飞散试验的混合料损失</w:t>
            </w:r>
          </w:p>
          <w:p>
            <w:pPr>
              <w:spacing w:line="240" w:lineRule="auto"/>
              <w:jc w:val="center"/>
              <w:rPr>
                <w:rFonts w:ascii="Times New Roman" w:hAnsi="Times New Roman"/>
                <w:kern w:val="0"/>
                <w:sz w:val="18"/>
                <w:szCs w:val="18"/>
              </w:rPr>
            </w:pPr>
            <w:r>
              <w:rPr>
                <w:rFonts w:ascii="Times New Roman" w:hAnsi="Times New Roman"/>
                <w:kern w:val="0"/>
                <w:sz w:val="18"/>
                <w:szCs w:val="18"/>
              </w:rPr>
              <w:t>或浸水飞散试验，不大于</w:t>
            </w: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045" w:type="pct"/>
            <w:gridSpan w:val="2"/>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15</w:t>
            </w:r>
          </w:p>
        </w:tc>
        <w:tc>
          <w:tcPr>
            <w:tcW w:w="819" w:type="pct"/>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818" w:type="pct"/>
            <w:vMerge w:val="restar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高温车辙试验</w:t>
            </w:r>
          </w:p>
        </w:tc>
        <w:tc>
          <w:tcPr>
            <w:tcW w:w="1794" w:type="pct"/>
            <w:vMerge w:val="restar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动稳定度,不小于</w:t>
            </w:r>
          </w:p>
        </w:tc>
        <w:tc>
          <w:tcPr>
            <w:tcW w:w="522" w:type="pct"/>
            <w:vMerge w:val="restar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次/mm</w:t>
            </w:r>
          </w:p>
        </w:tc>
        <w:tc>
          <w:tcPr>
            <w:tcW w:w="1000" w:type="dxa"/>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SMA-13</w:t>
            </w:r>
          </w:p>
        </w:tc>
        <w:tc>
          <w:tcPr>
            <w:tcW w:w="1001" w:type="dxa"/>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4000</w:t>
            </w:r>
          </w:p>
        </w:tc>
        <w:tc>
          <w:tcPr>
            <w:tcW w:w="819" w:type="pct"/>
            <w:vMerge w:val="restar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T 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818" w:type="pct"/>
            <w:vMerge w:val="continue"/>
            <w:vAlign w:val="center"/>
          </w:tcPr>
          <w:p>
            <w:pPr>
              <w:spacing w:line="240" w:lineRule="auto"/>
              <w:jc w:val="center"/>
            </w:pPr>
          </w:p>
        </w:tc>
        <w:tc>
          <w:tcPr>
            <w:tcW w:w="1794" w:type="pct"/>
            <w:vMerge w:val="continue"/>
            <w:vAlign w:val="center"/>
          </w:tcPr>
          <w:p>
            <w:pPr>
              <w:spacing w:line="240" w:lineRule="auto"/>
              <w:jc w:val="center"/>
            </w:pPr>
          </w:p>
        </w:tc>
        <w:tc>
          <w:tcPr>
            <w:tcW w:w="522" w:type="pct"/>
            <w:vMerge w:val="continue"/>
            <w:vAlign w:val="center"/>
          </w:tcPr>
          <w:p>
            <w:pPr>
              <w:spacing w:line="240" w:lineRule="auto"/>
              <w:jc w:val="center"/>
            </w:pPr>
          </w:p>
        </w:tc>
        <w:tc>
          <w:tcPr>
            <w:tcW w:w="1000" w:type="dxa"/>
            <w:vAlign w:val="center"/>
          </w:tcPr>
          <w:p>
            <w:pPr>
              <w:spacing w:line="240" w:lineRule="auto"/>
              <w:jc w:val="center"/>
            </w:pPr>
            <w:r>
              <w:rPr>
                <w:rFonts w:hint="eastAsia" w:ascii="Times New Roman" w:hAnsi="Times New Roman"/>
                <w:kern w:val="0"/>
                <w:sz w:val="18"/>
                <w:szCs w:val="18"/>
              </w:rPr>
              <w:t>SMA-10</w:t>
            </w:r>
          </w:p>
        </w:tc>
        <w:tc>
          <w:tcPr>
            <w:tcW w:w="1001" w:type="dxa"/>
            <w:vAlign w:val="center"/>
          </w:tcPr>
          <w:p>
            <w:pPr>
              <w:spacing w:line="240" w:lineRule="auto"/>
              <w:jc w:val="center"/>
            </w:pPr>
            <w:r>
              <w:rPr>
                <w:rFonts w:hint="eastAsia" w:ascii="Times New Roman" w:hAnsi="Times New Roman"/>
                <w:kern w:val="0"/>
                <w:sz w:val="18"/>
                <w:szCs w:val="18"/>
              </w:rPr>
              <w:t>3500</w:t>
            </w:r>
          </w:p>
        </w:tc>
        <w:tc>
          <w:tcPr>
            <w:tcW w:w="819" w:type="pct"/>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818" w:type="pct"/>
            <w:vMerge w:val="continue"/>
            <w:vAlign w:val="center"/>
          </w:tcPr>
          <w:p>
            <w:pPr>
              <w:spacing w:line="240" w:lineRule="auto"/>
              <w:jc w:val="center"/>
            </w:pPr>
          </w:p>
        </w:tc>
        <w:tc>
          <w:tcPr>
            <w:tcW w:w="1794" w:type="pct"/>
            <w:vMerge w:val="continue"/>
            <w:vAlign w:val="center"/>
          </w:tcPr>
          <w:p>
            <w:pPr>
              <w:spacing w:line="240" w:lineRule="auto"/>
              <w:jc w:val="center"/>
            </w:pPr>
          </w:p>
        </w:tc>
        <w:tc>
          <w:tcPr>
            <w:tcW w:w="522" w:type="pct"/>
            <w:vMerge w:val="continue"/>
            <w:vAlign w:val="center"/>
          </w:tcPr>
          <w:p>
            <w:pPr>
              <w:spacing w:line="240" w:lineRule="auto"/>
              <w:jc w:val="center"/>
            </w:pPr>
          </w:p>
        </w:tc>
        <w:tc>
          <w:tcPr>
            <w:tcW w:w="1000" w:type="dxa"/>
            <w:vAlign w:val="center"/>
          </w:tcPr>
          <w:p>
            <w:pPr>
              <w:spacing w:line="240" w:lineRule="auto"/>
              <w:jc w:val="center"/>
            </w:pPr>
            <w:r>
              <w:rPr>
                <w:rFonts w:hint="eastAsia" w:ascii="Times New Roman" w:hAnsi="Times New Roman"/>
                <w:kern w:val="0"/>
                <w:sz w:val="18"/>
                <w:szCs w:val="18"/>
              </w:rPr>
              <w:t>SMA-5</w:t>
            </w:r>
          </w:p>
        </w:tc>
        <w:tc>
          <w:tcPr>
            <w:tcW w:w="1001" w:type="dxa"/>
            <w:vAlign w:val="center"/>
          </w:tcPr>
          <w:p>
            <w:pPr>
              <w:spacing w:line="240" w:lineRule="auto"/>
              <w:jc w:val="center"/>
            </w:pPr>
            <w:r>
              <w:rPr>
                <w:rFonts w:hint="eastAsia" w:ascii="Times New Roman" w:hAnsi="Times New Roman"/>
                <w:kern w:val="0"/>
                <w:sz w:val="18"/>
                <w:szCs w:val="18"/>
              </w:rPr>
              <w:t>3000</w:t>
            </w:r>
          </w:p>
        </w:tc>
        <w:tc>
          <w:tcPr>
            <w:tcW w:w="819" w:type="pct"/>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Merge w:val="restar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水稳定性试验</w:t>
            </w:r>
          </w:p>
        </w:tc>
        <w:tc>
          <w:tcPr>
            <w:tcW w:w="1794"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浸水马歇尔残留稳定度</w:t>
            </w:r>
            <w:r>
              <w:rPr>
                <w:rFonts w:hint="eastAsia" w:ascii="Times New Roman" w:hAnsi="Times New Roman"/>
                <w:kern w:val="0"/>
                <w:sz w:val="18"/>
                <w:szCs w:val="18"/>
              </w:rPr>
              <w:t>，</w:t>
            </w:r>
            <w:r>
              <w:rPr>
                <w:rFonts w:ascii="Times New Roman" w:hAnsi="Times New Roman"/>
                <w:kern w:val="0"/>
                <w:sz w:val="18"/>
                <w:szCs w:val="18"/>
              </w:rPr>
              <w:t>不小于</w:t>
            </w:r>
          </w:p>
        </w:tc>
        <w:tc>
          <w:tcPr>
            <w:tcW w:w="522" w:type="pct"/>
            <w:vMerge w:val="restar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045" w:type="pct"/>
            <w:gridSpan w:val="2"/>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80</w:t>
            </w:r>
          </w:p>
        </w:tc>
        <w:tc>
          <w:tcPr>
            <w:tcW w:w="819"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Merge w:val="continue"/>
            <w:vAlign w:val="center"/>
          </w:tcPr>
          <w:p>
            <w:pPr>
              <w:spacing w:line="240" w:lineRule="auto"/>
              <w:jc w:val="center"/>
              <w:rPr>
                <w:rFonts w:ascii="Times New Roman" w:hAnsi="Times New Roman"/>
                <w:kern w:val="0"/>
                <w:sz w:val="18"/>
                <w:szCs w:val="18"/>
              </w:rPr>
            </w:pPr>
          </w:p>
        </w:tc>
        <w:tc>
          <w:tcPr>
            <w:tcW w:w="1794"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冻融劈裂试验强度比</w:t>
            </w:r>
            <w:r>
              <w:rPr>
                <w:rFonts w:hint="eastAsia" w:ascii="Times New Roman" w:hAnsi="Times New Roman"/>
                <w:kern w:val="0"/>
                <w:sz w:val="18"/>
                <w:szCs w:val="18"/>
              </w:rPr>
              <w:t>，</w:t>
            </w:r>
            <w:r>
              <w:rPr>
                <w:rFonts w:ascii="Times New Roman" w:hAnsi="Times New Roman"/>
                <w:kern w:val="0"/>
                <w:sz w:val="18"/>
                <w:szCs w:val="18"/>
              </w:rPr>
              <w:t>不小于</w:t>
            </w:r>
          </w:p>
        </w:tc>
        <w:tc>
          <w:tcPr>
            <w:tcW w:w="522" w:type="pct"/>
            <w:vMerge w:val="continue"/>
            <w:vAlign w:val="center"/>
          </w:tcPr>
          <w:p>
            <w:pPr>
              <w:spacing w:line="240" w:lineRule="auto"/>
              <w:jc w:val="center"/>
              <w:rPr>
                <w:rFonts w:ascii="Times New Roman" w:hAnsi="Times New Roman"/>
                <w:kern w:val="0"/>
                <w:sz w:val="18"/>
                <w:szCs w:val="18"/>
              </w:rPr>
            </w:pPr>
          </w:p>
        </w:tc>
        <w:tc>
          <w:tcPr>
            <w:tcW w:w="1045" w:type="pct"/>
            <w:gridSpan w:val="2"/>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80</w:t>
            </w:r>
          </w:p>
        </w:tc>
        <w:tc>
          <w:tcPr>
            <w:tcW w:w="819"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18"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低温弯曲试验</w:t>
            </w:r>
          </w:p>
        </w:tc>
        <w:tc>
          <w:tcPr>
            <w:tcW w:w="1794"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破坏应变</w:t>
            </w:r>
            <w:r>
              <w:rPr>
                <w:rFonts w:hint="eastAsia" w:ascii="Times New Roman" w:hAnsi="Times New Roman"/>
                <w:kern w:val="0"/>
                <w:sz w:val="18"/>
                <w:szCs w:val="18"/>
              </w:rPr>
              <w:t>，</w:t>
            </w:r>
            <w:r>
              <w:rPr>
                <w:rFonts w:ascii="Times New Roman" w:hAnsi="Times New Roman"/>
                <w:kern w:val="0"/>
                <w:sz w:val="18"/>
                <w:szCs w:val="18"/>
              </w:rPr>
              <w:t>不小于</w:t>
            </w:r>
          </w:p>
          <w:p>
            <w:pPr>
              <w:spacing w:line="240" w:lineRule="auto"/>
              <w:jc w:val="center"/>
              <w:rPr>
                <w:rFonts w:ascii="Times New Roman" w:hAnsi="Times New Roman"/>
                <w:kern w:val="0"/>
                <w:sz w:val="18"/>
                <w:szCs w:val="18"/>
              </w:rPr>
            </w:pPr>
            <w:r>
              <w:rPr>
                <w:rFonts w:ascii="Times New Roman" w:hAnsi="Times New Roman"/>
                <w:kern w:val="0"/>
                <w:sz w:val="18"/>
                <w:szCs w:val="18"/>
              </w:rPr>
              <w:t>（-10℃</w:t>
            </w:r>
            <w:r>
              <w:rPr>
                <w:rFonts w:hint="eastAsia" w:ascii="Times New Roman" w:hAnsi="Times New Roman"/>
                <w:kern w:val="0"/>
                <w:sz w:val="18"/>
                <w:szCs w:val="18"/>
              </w:rPr>
              <w:t>,</w:t>
            </w:r>
            <w:r>
              <w:rPr>
                <w:rFonts w:ascii="Times New Roman" w:hAnsi="Times New Roman"/>
                <w:kern w:val="0"/>
                <w:sz w:val="18"/>
                <w:szCs w:val="18"/>
              </w:rPr>
              <w:t>50mm/min）</w:t>
            </w:r>
          </w:p>
        </w:tc>
        <w:tc>
          <w:tcPr>
            <w:tcW w:w="522"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με</w:t>
            </w:r>
          </w:p>
        </w:tc>
        <w:tc>
          <w:tcPr>
            <w:tcW w:w="1045" w:type="pct"/>
            <w:gridSpan w:val="2"/>
            <w:tcBorders>
              <w:bottom w:val="single" w:color="auto" w:sz="4" w:space="0"/>
            </w:tcBorders>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5</w:t>
            </w:r>
            <w:r>
              <w:rPr>
                <w:rFonts w:ascii="Times New Roman" w:hAnsi="Times New Roman"/>
                <w:kern w:val="0"/>
                <w:sz w:val="18"/>
                <w:szCs w:val="18"/>
              </w:rPr>
              <w:t>00</w:t>
            </w:r>
          </w:p>
        </w:tc>
        <w:tc>
          <w:tcPr>
            <w:tcW w:w="819"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18" w:type="pct"/>
            <w:vMerge w:val="restar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汉堡轮辙试验</w:t>
            </w:r>
          </w:p>
        </w:tc>
        <w:tc>
          <w:tcPr>
            <w:tcW w:w="1794" w:type="pct"/>
            <w:vMerge w:val="restar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0000</w:t>
            </w:r>
            <w:r>
              <w:rPr>
                <w:rFonts w:hint="eastAsia" w:ascii="Times New Roman" w:hAnsi="Times New Roman"/>
                <w:kern w:val="0"/>
                <w:sz w:val="18"/>
                <w:szCs w:val="18"/>
              </w:rPr>
              <w:t>次碾压深度，不大于</w:t>
            </w:r>
          </w:p>
          <w:p>
            <w:pPr>
              <w:spacing w:line="240" w:lineRule="auto"/>
              <w:jc w:val="center"/>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60</w:t>
            </w:r>
            <w:r>
              <w:rPr>
                <w:rFonts w:ascii="Times New Roman" w:hAnsi="Times New Roman"/>
                <w:kern w:val="0"/>
                <w:sz w:val="18"/>
                <w:szCs w:val="18"/>
              </w:rPr>
              <w:t>℃）</w:t>
            </w:r>
          </w:p>
        </w:tc>
        <w:tc>
          <w:tcPr>
            <w:tcW w:w="522" w:type="pct"/>
            <w:vMerge w:val="restar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mm</w:t>
            </w: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SMA-13</w:t>
            </w: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5</w:t>
            </w:r>
          </w:p>
        </w:tc>
        <w:tc>
          <w:tcPr>
            <w:tcW w:w="819" w:type="pct"/>
            <w:vMerge w:val="restar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A</w:t>
            </w:r>
            <w:r>
              <w:rPr>
                <w:rFonts w:ascii="Times New Roman" w:hAnsi="Times New Roman"/>
                <w:kern w:val="0"/>
                <w:sz w:val="18"/>
                <w:szCs w:val="18"/>
              </w:rPr>
              <w:t>SHTO T324</w:t>
            </w:r>
          </w:p>
          <w:p>
            <w:pPr>
              <w:spacing w:line="240" w:lineRule="auto"/>
              <w:jc w:val="center"/>
              <w:rPr>
                <w:rFonts w:ascii="Times New Roman" w:hAnsi="Times New Roman"/>
                <w:kern w:val="0"/>
                <w:sz w:val="18"/>
                <w:szCs w:val="18"/>
              </w:rPr>
            </w:pPr>
            <w:r>
              <w:rPr>
                <w:rFonts w:hint="eastAsia" w:ascii="Times New Roman" w:hAnsi="Times New Roman"/>
                <w:kern w:val="0"/>
                <w:sz w:val="18"/>
                <w:szCs w:val="18"/>
              </w:rPr>
              <w:t>Tex</w:t>
            </w:r>
            <w:r>
              <w:rPr>
                <w:rFonts w:ascii="Times New Roman" w:hAnsi="Times New Roman"/>
                <w:kern w:val="0"/>
                <w:sz w:val="18"/>
                <w:szCs w:val="18"/>
              </w:rPr>
              <w:t>-242-F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18" w:type="pct"/>
            <w:vMerge w:val="continue"/>
            <w:vAlign w:val="center"/>
          </w:tcPr>
          <w:p>
            <w:pPr>
              <w:spacing w:line="240" w:lineRule="auto"/>
              <w:jc w:val="center"/>
            </w:pPr>
          </w:p>
        </w:tc>
        <w:tc>
          <w:tcPr>
            <w:tcW w:w="1794" w:type="pct"/>
            <w:vMerge w:val="continue"/>
            <w:vAlign w:val="center"/>
          </w:tcPr>
          <w:p>
            <w:pPr>
              <w:spacing w:line="240" w:lineRule="auto"/>
              <w:jc w:val="center"/>
            </w:pPr>
          </w:p>
        </w:tc>
        <w:tc>
          <w:tcPr>
            <w:tcW w:w="522" w:type="pct"/>
            <w:vMerge w:val="continue"/>
            <w:vAlign w:val="center"/>
          </w:tcPr>
          <w:p>
            <w:pPr>
              <w:spacing w:line="240" w:lineRule="auto"/>
              <w:jc w:val="center"/>
            </w:pP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SMA-10</w:t>
            </w: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8</w:t>
            </w:r>
          </w:p>
        </w:tc>
        <w:tc>
          <w:tcPr>
            <w:tcW w:w="819" w:type="pct"/>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18" w:type="pct"/>
            <w:vMerge w:val="continue"/>
            <w:vAlign w:val="center"/>
          </w:tcPr>
          <w:p>
            <w:pPr>
              <w:spacing w:line="240" w:lineRule="auto"/>
              <w:jc w:val="center"/>
            </w:pPr>
          </w:p>
        </w:tc>
        <w:tc>
          <w:tcPr>
            <w:tcW w:w="1794" w:type="pct"/>
            <w:vMerge w:val="continue"/>
            <w:vAlign w:val="center"/>
          </w:tcPr>
          <w:p>
            <w:pPr>
              <w:spacing w:line="240" w:lineRule="auto"/>
              <w:jc w:val="center"/>
            </w:pPr>
          </w:p>
        </w:tc>
        <w:tc>
          <w:tcPr>
            <w:tcW w:w="522" w:type="pct"/>
            <w:vMerge w:val="continue"/>
            <w:vAlign w:val="center"/>
          </w:tcPr>
          <w:p>
            <w:pPr>
              <w:spacing w:line="240" w:lineRule="auto"/>
              <w:jc w:val="center"/>
            </w:pP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SMA-5</w:t>
            </w:r>
          </w:p>
        </w:tc>
        <w:tc>
          <w:tcPr>
            <w:tcW w:w="522" w:type="pct"/>
            <w:tcBorders>
              <w:bottom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10</w:t>
            </w:r>
          </w:p>
        </w:tc>
        <w:tc>
          <w:tcPr>
            <w:tcW w:w="819" w:type="pct"/>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渗水试验</w:t>
            </w:r>
          </w:p>
        </w:tc>
        <w:tc>
          <w:tcPr>
            <w:tcW w:w="1794"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渗水系数</w:t>
            </w:r>
            <w:r>
              <w:rPr>
                <w:rFonts w:hint="eastAsia" w:ascii="Times New Roman" w:hAnsi="Times New Roman"/>
                <w:kern w:val="0"/>
                <w:sz w:val="18"/>
                <w:szCs w:val="18"/>
              </w:rPr>
              <w:t>，</w:t>
            </w:r>
            <w:r>
              <w:rPr>
                <w:rFonts w:ascii="Times New Roman" w:hAnsi="Times New Roman"/>
                <w:kern w:val="0"/>
                <w:sz w:val="18"/>
                <w:szCs w:val="18"/>
              </w:rPr>
              <w:t>不</w:t>
            </w:r>
            <w:r>
              <w:rPr>
                <w:rFonts w:hint="eastAsia" w:ascii="Times New Roman" w:hAnsi="Times New Roman"/>
                <w:kern w:val="0"/>
                <w:sz w:val="18"/>
                <w:szCs w:val="18"/>
              </w:rPr>
              <w:t>大</w:t>
            </w:r>
            <w:r>
              <w:rPr>
                <w:rFonts w:ascii="Times New Roman" w:hAnsi="Times New Roman"/>
                <w:kern w:val="0"/>
                <w:sz w:val="18"/>
                <w:szCs w:val="18"/>
              </w:rPr>
              <w:t>于</w:t>
            </w:r>
          </w:p>
        </w:tc>
        <w:tc>
          <w:tcPr>
            <w:tcW w:w="522"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ml/min</w:t>
            </w:r>
          </w:p>
        </w:tc>
        <w:tc>
          <w:tcPr>
            <w:tcW w:w="1045" w:type="pct"/>
            <w:gridSpan w:val="2"/>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80</w:t>
            </w:r>
          </w:p>
        </w:tc>
        <w:tc>
          <w:tcPr>
            <w:tcW w:w="819"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18"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体积稳定性试验</w:t>
            </w:r>
          </w:p>
        </w:tc>
        <w:tc>
          <w:tcPr>
            <w:tcW w:w="1794"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浸水膨胀率，不大于</w:t>
            </w:r>
          </w:p>
        </w:tc>
        <w:tc>
          <w:tcPr>
            <w:tcW w:w="522" w:type="pct"/>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045" w:type="pct"/>
            <w:gridSpan w:val="2"/>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1</w:t>
            </w:r>
            <w:r>
              <w:rPr>
                <w:rFonts w:ascii="Times New Roman" w:hAnsi="Times New Roman"/>
                <w:kern w:val="0"/>
                <w:sz w:val="18"/>
                <w:szCs w:val="18"/>
              </w:rPr>
              <w:t>.5</w:t>
            </w:r>
          </w:p>
        </w:tc>
        <w:tc>
          <w:tcPr>
            <w:tcW w:w="819" w:type="pct"/>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T 0348</w:t>
            </w:r>
          </w:p>
        </w:tc>
      </w:tr>
    </w:tbl>
    <w:p>
      <w:pPr>
        <w:autoSpaceDE w:val="0"/>
        <w:autoSpaceDN w:val="0"/>
        <w:rPr>
          <w:rFonts w:ascii="宋体" w:hAnsi="宋体" w:cs="黑体"/>
          <w:color w:val="000000"/>
        </w:rPr>
      </w:pPr>
      <w:r>
        <w:rPr>
          <w:rFonts w:hint="eastAsia" w:ascii="黑体" w:hAnsi="黑体" w:eastAsia="黑体" w:cs="黑体"/>
          <w:color w:val="000000"/>
        </w:rPr>
        <w:t>6.4.2</w:t>
      </w:r>
      <w:r>
        <w:rPr>
          <w:rFonts w:hint="eastAsia" w:ascii="Times New Roman" w:hAnsi="Times New Roman" w:cs="宋体"/>
          <w:spacing w:val="-2"/>
        </w:rPr>
        <w:t xml:space="preserve"> </w:t>
      </w:r>
      <w:r>
        <w:rPr>
          <w:rFonts w:hint="eastAsia" w:ascii="宋体" w:hAnsi="宋体" w:cs="黑体"/>
          <w:color w:val="000000"/>
        </w:rPr>
        <w:t>道路用沥青玛蹄脂球磨钢渣混合料试件浸水膨胀指标应满足要求，不满足要求时应减少钢渣集料掺量、更换钢渣原材料或采取其他膨胀抑制措施后重新进行配合比设计。</w:t>
      </w:r>
    </w:p>
    <w:p>
      <w:pPr>
        <w:pStyle w:val="2"/>
        <w:spacing w:before="156" w:beforeLines="50" w:after="0" w:line="240" w:lineRule="auto"/>
        <w:rPr>
          <w:rFonts w:ascii="黑体" w:hAnsi="黑体" w:eastAsia="黑体"/>
          <w:b w:val="0"/>
          <w:bCs w:val="0"/>
          <w:color w:val="000000"/>
          <w:kern w:val="2"/>
          <w:sz w:val="24"/>
        </w:rPr>
      </w:pPr>
      <w:bookmarkStart w:id="62" w:name="_Toc24449"/>
      <w:bookmarkStart w:id="63" w:name="_Toc5323"/>
      <w:bookmarkStart w:id="64" w:name="_Toc9749"/>
      <w:r>
        <w:rPr>
          <w:rFonts w:hint="eastAsia" w:ascii="黑体" w:hAnsi="黑体" w:eastAsia="黑体"/>
          <w:b w:val="0"/>
          <w:bCs w:val="0"/>
          <w:color w:val="000000"/>
          <w:kern w:val="2"/>
          <w:sz w:val="24"/>
        </w:rPr>
        <w:t xml:space="preserve">7 </w:t>
      </w:r>
      <w:r>
        <w:rPr>
          <w:rFonts w:ascii="黑体" w:hAnsi="黑体" w:eastAsia="黑体"/>
          <w:b w:val="0"/>
          <w:bCs w:val="0"/>
          <w:color w:val="000000"/>
          <w:kern w:val="2"/>
          <w:sz w:val="24"/>
        </w:rPr>
        <w:t>检验规则</w:t>
      </w:r>
      <w:bookmarkEnd w:id="62"/>
      <w:bookmarkEnd w:id="63"/>
      <w:bookmarkEnd w:id="64"/>
      <w:r>
        <w:rPr>
          <w:rFonts w:ascii="黑体" w:hAnsi="黑体" w:eastAsia="黑体"/>
          <w:b w:val="0"/>
          <w:bCs w:val="0"/>
          <w:color w:val="000000"/>
          <w:kern w:val="2"/>
          <w:sz w:val="24"/>
        </w:rPr>
        <w:t xml:space="preserve"> </w:t>
      </w:r>
    </w:p>
    <w:p>
      <w:pPr>
        <w:autoSpaceDE w:val="0"/>
        <w:autoSpaceDN w:val="0"/>
        <w:spacing w:before="156" w:beforeLines="50" w:after="156" w:afterLines="50" w:line="240" w:lineRule="auto"/>
        <w:rPr>
          <w:rFonts w:ascii="黑体" w:hAnsi="黑体" w:eastAsia="黑体" w:cs="黑体"/>
          <w:kern w:val="0"/>
          <w:szCs w:val="24"/>
        </w:rPr>
      </w:pPr>
      <w:r>
        <w:rPr>
          <w:rFonts w:hint="eastAsia" w:ascii="黑体" w:hAnsi="黑体" w:eastAsia="黑体" w:cs="黑体"/>
          <w:kern w:val="0"/>
          <w:szCs w:val="24"/>
        </w:rPr>
        <w:t>7.1  一般规定</w:t>
      </w:r>
    </w:p>
    <w:p>
      <w:pPr>
        <w:autoSpaceDE w:val="0"/>
        <w:autoSpaceDN w:val="0"/>
        <w:rPr>
          <w:rFonts w:ascii="宋体" w:hAnsi="宋体" w:cs="黑体"/>
          <w:color w:val="000000"/>
        </w:rPr>
      </w:pPr>
      <w:r>
        <w:rPr>
          <w:rFonts w:hint="eastAsia" w:ascii="黑体" w:hAnsi="黑体" w:eastAsia="黑体" w:cs="黑体"/>
          <w:color w:val="000000"/>
        </w:rPr>
        <w:t>7.1.1</w:t>
      </w:r>
      <w:r>
        <w:rPr>
          <w:rFonts w:hint="eastAsia" w:ascii="Times New Roman" w:hAnsi="Times New Roman" w:cs="宋体"/>
          <w:spacing w:val="-2"/>
        </w:rPr>
        <w:t xml:space="preserve"> </w:t>
      </w:r>
      <w:r>
        <w:rPr>
          <w:rFonts w:hint="eastAsia" w:ascii="宋体" w:hAnsi="宋体" w:cs="黑体"/>
          <w:color w:val="000000"/>
        </w:rPr>
        <w:t>检验的取样试验工作应由生产单位和使用单位分别独立进行；当不具备试验条件时，可委托具有试验检测资质的机构进行检验。</w:t>
      </w:r>
    </w:p>
    <w:p>
      <w:pPr>
        <w:autoSpaceDE w:val="0"/>
        <w:autoSpaceDN w:val="0"/>
        <w:spacing w:before="156" w:beforeLines="50" w:after="156" w:afterLines="50" w:line="240" w:lineRule="auto"/>
        <w:rPr>
          <w:rFonts w:ascii="黑体" w:hAnsi="黑体" w:eastAsia="黑体" w:cs="黑体"/>
          <w:kern w:val="0"/>
          <w:szCs w:val="24"/>
        </w:rPr>
      </w:pPr>
      <w:r>
        <w:rPr>
          <w:rFonts w:hint="eastAsia" w:ascii="黑体" w:hAnsi="黑体" w:eastAsia="黑体" w:cs="黑体"/>
          <w:kern w:val="0"/>
          <w:szCs w:val="24"/>
        </w:rPr>
        <w:t>7.2  检验分类</w:t>
      </w:r>
    </w:p>
    <w:p>
      <w:pPr>
        <w:autoSpaceDE w:val="0"/>
        <w:autoSpaceDN w:val="0"/>
        <w:rPr>
          <w:rFonts w:ascii="黑体" w:hAnsi="黑体" w:eastAsia="黑体" w:cs="黑体"/>
          <w:color w:val="000000"/>
        </w:rPr>
      </w:pPr>
      <w:r>
        <w:rPr>
          <w:rFonts w:hint="eastAsia" w:ascii="黑体" w:hAnsi="黑体" w:eastAsia="黑体" w:cs="黑体"/>
          <w:color w:val="000000"/>
        </w:rPr>
        <w:t xml:space="preserve">7.2.1 </w:t>
      </w:r>
      <w:r>
        <w:rPr>
          <w:rFonts w:hint="eastAsia" w:ascii="宋体" w:hAnsi="宋体" w:cs="黑体"/>
          <w:color w:val="000000"/>
        </w:rPr>
        <w:t>道路用沥青玛蹄脂球磨钢渣混合料出厂检验项目及要求应符合表7的规定。</w:t>
      </w:r>
    </w:p>
    <w:p>
      <w:pPr>
        <w:autoSpaceDE w:val="0"/>
        <w:autoSpaceDN w:val="0"/>
        <w:spacing w:line="240" w:lineRule="auto"/>
        <w:jc w:val="center"/>
        <w:rPr>
          <w:rFonts w:ascii="Times New Roman" w:hAnsi="Times New Roman" w:eastAsia="黑体"/>
          <w:kern w:val="0"/>
        </w:rPr>
      </w:pPr>
      <w:r>
        <w:rPr>
          <w:rFonts w:hint="eastAsia" w:ascii="Times New Roman" w:hAnsi="Times New Roman" w:eastAsia="黑体"/>
          <w:kern w:val="0"/>
        </w:rPr>
        <w:t>表7 道路用沥青玛蹄脂球磨钢渣混合料检查频度和质量要求</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17"/>
        <w:gridCol w:w="1786"/>
        <w:gridCol w:w="1858"/>
        <w:gridCol w:w="171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blHeader/>
          <w:jc w:val="center"/>
        </w:trPr>
        <w:tc>
          <w:tcPr>
            <w:tcW w:w="1007" w:type="pct"/>
            <w:gridSpan w:val="2"/>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项目</w:t>
            </w:r>
          </w:p>
        </w:tc>
        <w:tc>
          <w:tcPr>
            <w:tcW w:w="933"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检查频度及单点检验评价方法</w:t>
            </w:r>
          </w:p>
        </w:tc>
        <w:tc>
          <w:tcPr>
            <w:tcW w:w="186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质量要求或允许偏差</w:t>
            </w:r>
          </w:p>
        </w:tc>
        <w:tc>
          <w:tcPr>
            <w:tcW w:w="1191"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blHeader/>
          <w:jc w:val="center"/>
        </w:trPr>
        <w:tc>
          <w:tcPr>
            <w:tcW w:w="1007" w:type="pct"/>
            <w:gridSpan w:val="2"/>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33"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高速公路、一级公路</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其他道路</w:t>
            </w:r>
          </w:p>
        </w:tc>
        <w:tc>
          <w:tcPr>
            <w:tcW w:w="119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00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混合料外观</w:t>
            </w:r>
          </w:p>
        </w:tc>
        <w:tc>
          <w:tcPr>
            <w:tcW w:w="93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随时</w:t>
            </w:r>
          </w:p>
        </w:tc>
        <w:tc>
          <w:tcPr>
            <w:tcW w:w="186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观察集料粗细、均匀性、离析、油石比、色泽、冒烟、有无花白料、油团等各种现象</w:t>
            </w:r>
          </w:p>
        </w:tc>
        <w:tc>
          <w:tcPr>
            <w:tcW w:w="11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71"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拌和</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温度</w:t>
            </w:r>
          </w:p>
        </w:tc>
        <w:tc>
          <w:tcPr>
            <w:tcW w:w="635" w:type="pct"/>
            <w:tcBorders>
              <w:bottom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沥青、集料的加热温度</w:t>
            </w:r>
          </w:p>
        </w:tc>
        <w:tc>
          <w:tcPr>
            <w:tcW w:w="933" w:type="pct"/>
            <w:tcBorders>
              <w:bottom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逐盘检测评定</w:t>
            </w:r>
          </w:p>
        </w:tc>
        <w:tc>
          <w:tcPr>
            <w:tcW w:w="1867" w:type="pct"/>
            <w:gridSpan w:val="2"/>
            <w:tcBorders>
              <w:bottom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符合本规范规定</w:t>
            </w:r>
          </w:p>
        </w:tc>
        <w:tc>
          <w:tcPr>
            <w:tcW w:w="11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传感器自动检测、显示并打印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371" w:type="pct"/>
            <w:vMerge w:val="continue"/>
            <w:tcBorders>
              <w:righ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Merge w:val="restart"/>
            <w:tcBorders>
              <w:top w:val="single" w:color="auto" w:sz="4" w:space="0"/>
              <w:left w:val="single" w:color="auto" w:sz="4" w:space="0"/>
              <w:bottom w:val="single" w:color="auto" w:sz="4" w:space="0"/>
              <w:righ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混合料出厂温度</w:t>
            </w:r>
          </w:p>
        </w:tc>
        <w:tc>
          <w:tcPr>
            <w:tcW w:w="933" w:type="pct"/>
            <w:tcBorders>
              <w:top w:val="single" w:color="auto" w:sz="4" w:space="0"/>
              <w:left w:val="single" w:color="auto" w:sz="4" w:space="0"/>
              <w:bottom w:val="single" w:color="auto" w:sz="4" w:space="0"/>
              <w:righ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逐车检测评定</w:t>
            </w:r>
          </w:p>
        </w:tc>
        <w:tc>
          <w:tcPr>
            <w:tcW w:w="1867" w:type="pct"/>
            <w:gridSpan w:val="2"/>
            <w:tcBorders>
              <w:top w:val="single" w:color="auto" w:sz="4" w:space="0"/>
              <w:left w:val="single" w:color="auto" w:sz="4" w:space="0"/>
              <w:bottom w:val="single" w:color="auto" w:sz="4" w:space="0"/>
              <w:righ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符合本规范规定</w:t>
            </w:r>
          </w:p>
        </w:tc>
        <w:tc>
          <w:tcPr>
            <w:tcW w:w="1191" w:type="pct"/>
            <w:tcBorders>
              <w:lef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出厂时逐车按T 0981人工检测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371" w:type="pct"/>
            <w:vMerge w:val="continue"/>
            <w:tcBorders>
              <w:righ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Merge w:val="continue"/>
            <w:tcBorders>
              <w:top w:val="single" w:color="auto" w:sz="4" w:space="0"/>
              <w:left w:val="single" w:color="auto" w:sz="4" w:space="0"/>
              <w:bottom w:val="single" w:color="auto" w:sz="4" w:space="0"/>
              <w:righ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33" w:type="pct"/>
            <w:tcBorders>
              <w:top w:val="single" w:color="auto" w:sz="4" w:space="0"/>
              <w:left w:val="single" w:color="auto" w:sz="4" w:space="0"/>
              <w:bottom w:val="single" w:color="auto" w:sz="4" w:space="0"/>
              <w:righ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逐盘测量记录，每天取平均值评定</w:t>
            </w:r>
          </w:p>
        </w:tc>
        <w:tc>
          <w:tcPr>
            <w:tcW w:w="1867" w:type="pct"/>
            <w:gridSpan w:val="2"/>
            <w:tcBorders>
              <w:top w:val="single" w:color="auto" w:sz="4" w:space="0"/>
              <w:left w:val="single" w:color="auto" w:sz="4" w:space="0"/>
              <w:bottom w:val="single" w:color="auto" w:sz="4" w:space="0"/>
              <w:righ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符合本规范规定</w:t>
            </w:r>
          </w:p>
        </w:tc>
        <w:tc>
          <w:tcPr>
            <w:tcW w:w="1191" w:type="pct"/>
            <w:tcBorders>
              <w:left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传感器自动检测、显示并打印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371"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矿料级配（筛孔）</w:t>
            </w:r>
          </w:p>
        </w:tc>
        <w:tc>
          <w:tcPr>
            <w:tcW w:w="635" w:type="pct"/>
            <w:tcBorders>
              <w:top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0.075mm</w:t>
            </w:r>
          </w:p>
        </w:tc>
        <w:tc>
          <w:tcPr>
            <w:tcW w:w="933" w:type="pct"/>
            <w:vMerge w:val="restart"/>
            <w:tcBorders>
              <w:top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逐盘在线检测</w:t>
            </w:r>
          </w:p>
        </w:tc>
        <w:tc>
          <w:tcPr>
            <w:tcW w:w="971" w:type="pct"/>
            <w:tcBorders>
              <w:top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w:t>
            </w:r>
          </w:p>
        </w:tc>
        <w:tc>
          <w:tcPr>
            <w:tcW w:w="895" w:type="pct"/>
            <w:tcBorders>
              <w:top w:val="single" w:color="auto" w:sz="4" w:space="0"/>
            </w:tcBorders>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191"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传感器采集数据计算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7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≤2.36mm</w:t>
            </w:r>
          </w:p>
        </w:tc>
        <w:tc>
          <w:tcPr>
            <w:tcW w:w="933"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±4%</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19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7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≥4.75mm</w:t>
            </w:r>
          </w:p>
        </w:tc>
        <w:tc>
          <w:tcPr>
            <w:tcW w:w="933"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±5%</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19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7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0.075mm</w:t>
            </w:r>
          </w:p>
        </w:tc>
        <w:tc>
          <w:tcPr>
            <w:tcW w:w="933"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逐盘检查，每天汇总1次取平均值评定</w:t>
            </w: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191"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JTG F40 附录G总量检验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7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≤2.36mm</w:t>
            </w:r>
          </w:p>
        </w:tc>
        <w:tc>
          <w:tcPr>
            <w:tcW w:w="933"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19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7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≥4.75mm</w:t>
            </w:r>
          </w:p>
        </w:tc>
        <w:tc>
          <w:tcPr>
            <w:tcW w:w="933"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19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7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0.075mm</w:t>
            </w:r>
          </w:p>
        </w:tc>
        <w:tc>
          <w:tcPr>
            <w:tcW w:w="933"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每台拌和机每天1~2次，以2个试验样的平均值评定</w:t>
            </w: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w:t>
            </w:r>
          </w:p>
        </w:tc>
        <w:tc>
          <w:tcPr>
            <w:tcW w:w="1191"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0725抽提筛分与标准级配比较的差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7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≤2.36mm</w:t>
            </w:r>
          </w:p>
        </w:tc>
        <w:tc>
          <w:tcPr>
            <w:tcW w:w="933"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±5%</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±6%</w:t>
            </w:r>
          </w:p>
        </w:tc>
        <w:tc>
          <w:tcPr>
            <w:tcW w:w="119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7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3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≥4.75mm</w:t>
            </w:r>
          </w:p>
        </w:tc>
        <w:tc>
          <w:tcPr>
            <w:tcW w:w="933"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±6%</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±7%</w:t>
            </w:r>
          </w:p>
        </w:tc>
        <w:tc>
          <w:tcPr>
            <w:tcW w:w="119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07" w:type="pct"/>
            <w:gridSpan w:val="2"/>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沥青用量（油石比）</w:t>
            </w:r>
          </w:p>
        </w:tc>
        <w:tc>
          <w:tcPr>
            <w:tcW w:w="93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逐盘在线监测</w:t>
            </w: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±0.3%</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1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计算机采集数据计算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007" w:type="pct"/>
            <w:gridSpan w:val="2"/>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33" w:type="pct"/>
            <w:tcMar>
              <w:left w:w="28" w:type="dxa"/>
              <w:right w:w="28" w:type="dxa"/>
            </w:tcMar>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逐盘检查，每天汇总1次取平均值评定</w:t>
            </w: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±0.1%</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1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JTG F40 附录F总量检验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007" w:type="pct"/>
            <w:gridSpan w:val="2"/>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3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每台拌和机每天1~2次，以2个试样的平均值评定</w:t>
            </w:r>
          </w:p>
        </w:tc>
        <w:tc>
          <w:tcPr>
            <w:tcW w:w="97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±0.3%</w:t>
            </w:r>
          </w:p>
        </w:tc>
        <w:tc>
          <w:tcPr>
            <w:tcW w:w="895"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±0.4%</w:t>
            </w:r>
          </w:p>
        </w:tc>
        <w:tc>
          <w:tcPr>
            <w:tcW w:w="11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抽提T 0722、T 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00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马歇尔试验：</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空隙率、稳定度、流值</w:t>
            </w:r>
          </w:p>
        </w:tc>
        <w:tc>
          <w:tcPr>
            <w:tcW w:w="93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每台拌和机每天1~2次，以4~6个试件的平均值评定</w:t>
            </w:r>
          </w:p>
        </w:tc>
        <w:tc>
          <w:tcPr>
            <w:tcW w:w="186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符合本规范规定</w:t>
            </w:r>
          </w:p>
        </w:tc>
        <w:tc>
          <w:tcPr>
            <w:tcW w:w="11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0702、T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0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浸水马歇尔试验</w:t>
            </w:r>
          </w:p>
        </w:tc>
        <w:tc>
          <w:tcPr>
            <w:tcW w:w="93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必要时（试件数同马歇尔试验）</w:t>
            </w:r>
          </w:p>
        </w:tc>
        <w:tc>
          <w:tcPr>
            <w:tcW w:w="186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符合本规范规定</w:t>
            </w:r>
          </w:p>
        </w:tc>
        <w:tc>
          <w:tcPr>
            <w:tcW w:w="11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0702、T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0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车辙试验</w:t>
            </w:r>
          </w:p>
        </w:tc>
        <w:tc>
          <w:tcPr>
            <w:tcW w:w="93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必要时（以3个试件的平均值评定）</w:t>
            </w:r>
          </w:p>
        </w:tc>
        <w:tc>
          <w:tcPr>
            <w:tcW w:w="186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符合本规范规定</w:t>
            </w:r>
          </w:p>
        </w:tc>
        <w:tc>
          <w:tcPr>
            <w:tcW w:w="11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0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膨胀性试验</w:t>
            </w:r>
          </w:p>
        </w:tc>
        <w:tc>
          <w:tcPr>
            <w:tcW w:w="933"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每台拌和机每天1~2次，以2个试验样的平均值评定</w:t>
            </w:r>
          </w:p>
        </w:tc>
        <w:tc>
          <w:tcPr>
            <w:tcW w:w="1867"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符合本规范规定</w:t>
            </w:r>
          </w:p>
        </w:tc>
        <w:tc>
          <w:tcPr>
            <w:tcW w:w="11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T 0363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5000" w:type="pct"/>
            <w:gridSpan w:val="6"/>
            <w:vAlign w:val="center"/>
          </w:tcPr>
          <w:p>
            <w:pPr>
              <w:autoSpaceDE w:val="0"/>
              <w:autoSpaceDN w:val="0"/>
              <w:spacing w:line="240" w:lineRule="auto"/>
              <w:ind w:firstLine="360" w:firstLineChars="200"/>
              <w:jc w:val="left"/>
              <w:rPr>
                <w:rFonts w:ascii="Times New Roman" w:hAnsi="Times New Roman"/>
                <w:kern w:val="0"/>
                <w:sz w:val="18"/>
                <w:szCs w:val="18"/>
              </w:rPr>
            </w:pPr>
            <w:r>
              <w:rPr>
                <w:rFonts w:hint="eastAsia" w:ascii="Times New Roman" w:hAnsi="Times New Roman"/>
                <w:kern w:val="0"/>
                <w:sz w:val="18"/>
                <w:szCs w:val="18"/>
              </w:rPr>
              <w:t>注：单点检验是指试验结果以一组的试验结果的报告值为一个测点的评价依据，一组试验（如马歇尔试验、车辙试验）有多个试样时，报告值的取用按JTG F40的规定执行。</w:t>
            </w:r>
          </w:p>
        </w:tc>
      </w:tr>
    </w:tbl>
    <w:p>
      <w:pPr>
        <w:tabs>
          <w:tab w:val="left" w:pos="433"/>
          <w:tab w:val="left" w:pos="434"/>
        </w:tabs>
        <w:autoSpaceDE w:val="0"/>
        <w:autoSpaceDN w:val="0"/>
        <w:adjustRightInd/>
        <w:spacing w:line="240" w:lineRule="auto"/>
        <w:jc w:val="left"/>
        <w:rPr>
          <w:rFonts w:ascii="黑体" w:hAnsi="宋体" w:eastAsia="黑体" w:cs="宋体"/>
          <w:szCs w:val="22"/>
        </w:rPr>
      </w:pPr>
      <w:r>
        <w:rPr>
          <w:rFonts w:hint="eastAsia" w:ascii="黑体" w:hAnsi="黑体" w:eastAsia="黑体" w:cs="黑体"/>
          <w:color w:val="000000"/>
        </w:rPr>
        <w:t xml:space="preserve">7.2.2 </w:t>
      </w:r>
      <w:r>
        <w:rPr>
          <w:rFonts w:hint="eastAsia" w:ascii="黑体" w:hAnsi="宋体" w:eastAsia="黑体" w:cs="宋体"/>
          <w:szCs w:val="22"/>
        </w:rPr>
        <w:t xml:space="preserve">型式检验 </w:t>
      </w:r>
    </w:p>
    <w:p>
      <w:pPr>
        <w:autoSpaceDE w:val="0"/>
        <w:autoSpaceDN w:val="0"/>
        <w:spacing w:before="1" w:line="240" w:lineRule="auto"/>
        <w:ind w:right="206" w:firstLine="420"/>
        <w:rPr>
          <w:rFonts w:ascii="宋体" w:hAnsi="宋体" w:cs="黑体"/>
          <w:color w:val="000000"/>
        </w:rPr>
      </w:pPr>
      <w:r>
        <w:rPr>
          <w:rFonts w:hint="eastAsia" w:ascii="宋体" w:hAnsi="宋体" w:cs="黑体"/>
          <w:color w:val="000000"/>
        </w:rPr>
        <w:t>型式检验项目应为6.4.1规定的所有条款。首次进行道路用沥青玛蹄脂球磨钢渣混合料生产及在生产过程中出现下列情形之一时,应进行型式检验：原材料(集料、填料、纤维、沥青胶结料等)来源、种类或者规格发生变化时；生产设备更换、出现故障或重新校准后；生产的道路用沥青玛蹄脂球磨钢渣混合料出现明显变化时；质量监督机构提出要求时。</w:t>
      </w:r>
    </w:p>
    <w:p>
      <w:pPr>
        <w:autoSpaceDE w:val="0"/>
        <w:autoSpaceDN w:val="0"/>
        <w:spacing w:before="156" w:beforeLines="50" w:after="156" w:afterLines="50" w:line="240" w:lineRule="auto"/>
        <w:rPr>
          <w:rFonts w:ascii="黑体" w:hAnsi="黑体" w:eastAsia="黑体" w:cs="黑体"/>
          <w:kern w:val="0"/>
          <w:szCs w:val="24"/>
        </w:rPr>
      </w:pPr>
      <w:r>
        <w:rPr>
          <w:rFonts w:hint="eastAsia" w:ascii="黑体" w:hAnsi="黑体" w:eastAsia="黑体" w:cs="黑体"/>
          <w:kern w:val="0"/>
          <w:szCs w:val="24"/>
        </w:rPr>
        <w:t>7.3 取样与组批</w:t>
      </w:r>
    </w:p>
    <w:p>
      <w:pPr>
        <w:tabs>
          <w:tab w:val="left" w:pos="433"/>
          <w:tab w:val="left" w:pos="434"/>
        </w:tabs>
        <w:autoSpaceDE w:val="0"/>
        <w:autoSpaceDN w:val="0"/>
        <w:adjustRightInd/>
        <w:spacing w:line="240" w:lineRule="auto"/>
        <w:jc w:val="left"/>
        <w:rPr>
          <w:rFonts w:ascii="黑体" w:hAnsi="宋体" w:eastAsia="黑体" w:cs="宋体"/>
          <w:szCs w:val="22"/>
        </w:rPr>
      </w:pPr>
      <w:r>
        <w:rPr>
          <w:rFonts w:hint="eastAsia" w:ascii="黑体" w:hAnsi="宋体" w:eastAsia="黑体" w:cs="宋体"/>
          <w:szCs w:val="22"/>
        </w:rPr>
        <w:t>7.3.1 取样</w:t>
      </w:r>
    </w:p>
    <w:p>
      <w:pPr>
        <w:autoSpaceDE w:val="0"/>
        <w:autoSpaceDN w:val="0"/>
        <w:spacing w:before="1" w:line="240" w:lineRule="auto"/>
        <w:ind w:right="206" w:firstLine="420"/>
        <w:rPr>
          <w:rFonts w:ascii="宋体" w:hAnsi="宋体" w:cs="宋体"/>
        </w:rPr>
      </w:pPr>
      <w:r>
        <w:rPr>
          <w:rFonts w:hint="eastAsia" w:ascii="宋体" w:hAnsi="宋体" w:cs="黑体"/>
          <w:color w:val="000000"/>
        </w:rPr>
        <w:t>道路用沥青玛蹄脂球磨钢渣混合料</w:t>
      </w:r>
      <w:r>
        <w:rPr>
          <w:rFonts w:hint="eastAsia" w:ascii="宋体" w:hAnsi="宋体" w:cs="宋体"/>
        </w:rPr>
        <w:t>的取样应符合JTG E20中T0701的有关规定。</w:t>
      </w:r>
    </w:p>
    <w:p>
      <w:pPr>
        <w:tabs>
          <w:tab w:val="left" w:pos="433"/>
          <w:tab w:val="left" w:pos="434"/>
        </w:tabs>
        <w:autoSpaceDE w:val="0"/>
        <w:autoSpaceDN w:val="0"/>
        <w:adjustRightInd/>
        <w:spacing w:line="240" w:lineRule="auto"/>
        <w:jc w:val="left"/>
        <w:rPr>
          <w:rFonts w:ascii="黑体" w:hAnsi="宋体" w:eastAsia="黑体" w:cs="宋体"/>
          <w:szCs w:val="22"/>
        </w:rPr>
      </w:pPr>
      <w:r>
        <w:rPr>
          <w:rFonts w:hint="eastAsia" w:ascii="黑体" w:hAnsi="宋体" w:eastAsia="黑体" w:cs="宋体"/>
          <w:szCs w:val="22"/>
        </w:rPr>
        <w:t>7.3.2 组批</w:t>
      </w:r>
    </w:p>
    <w:p>
      <w:pPr>
        <w:autoSpaceDE w:val="0"/>
        <w:autoSpaceDN w:val="0"/>
        <w:ind w:firstLine="420" w:firstLineChars="200"/>
        <w:rPr>
          <w:rFonts w:ascii="黑体" w:hAnsi="黑体" w:eastAsia="黑体" w:cs="黑体"/>
          <w:color w:val="000000"/>
        </w:rPr>
      </w:pPr>
      <w:r>
        <w:rPr>
          <w:rFonts w:hint="eastAsia" w:ascii="宋体" w:hAnsi="宋体" w:cs="黑体"/>
          <w:color w:val="000000"/>
        </w:rPr>
        <w:t>按批进行抽样和检测。</w:t>
      </w:r>
    </w:p>
    <w:p>
      <w:pPr>
        <w:tabs>
          <w:tab w:val="left" w:pos="433"/>
          <w:tab w:val="left" w:pos="434"/>
        </w:tabs>
        <w:autoSpaceDE w:val="0"/>
        <w:autoSpaceDN w:val="0"/>
        <w:adjustRightInd/>
        <w:spacing w:line="240" w:lineRule="auto"/>
        <w:jc w:val="left"/>
        <w:rPr>
          <w:rFonts w:ascii="黑体" w:hAnsi="宋体" w:eastAsia="黑体" w:cs="宋体"/>
          <w:szCs w:val="22"/>
        </w:rPr>
      </w:pPr>
      <w:r>
        <w:rPr>
          <w:rFonts w:hint="eastAsia" w:ascii="黑体" w:hAnsi="宋体" w:eastAsia="黑体" w:cs="宋体"/>
          <w:szCs w:val="22"/>
        </w:rPr>
        <w:t>7.4 判定规则</w:t>
      </w:r>
    </w:p>
    <w:p>
      <w:pPr>
        <w:autoSpaceDE w:val="0"/>
        <w:autoSpaceDN w:val="0"/>
        <w:rPr>
          <w:rFonts w:ascii="宋体" w:hAnsi="宋体" w:cs="黑体"/>
          <w:color w:val="000000"/>
        </w:rPr>
      </w:pPr>
      <w:r>
        <w:rPr>
          <w:rFonts w:hint="eastAsia" w:ascii="黑体" w:hAnsi="黑体" w:eastAsia="黑体" w:cs="黑体"/>
          <w:color w:val="000000"/>
        </w:rPr>
        <w:t xml:space="preserve">7.4.1 </w:t>
      </w:r>
      <w:r>
        <w:rPr>
          <w:rFonts w:hint="eastAsia" w:ascii="宋体" w:hAnsi="宋体" w:cs="黑体"/>
          <w:color w:val="000000"/>
        </w:rPr>
        <w:t>当道路用沥青玛蹄脂球磨钢渣混合料的性能全部符合7.2.1的要求时,则判定该批产品为合格,若有一项不符合要求时,则判定该批产品为不合格。</w:t>
      </w:r>
    </w:p>
    <w:p>
      <w:pPr>
        <w:pStyle w:val="2"/>
        <w:spacing w:before="156" w:beforeLines="50" w:after="0" w:line="240" w:lineRule="auto"/>
        <w:rPr>
          <w:rFonts w:ascii="黑体" w:hAnsi="黑体" w:eastAsia="黑体"/>
          <w:b w:val="0"/>
          <w:bCs w:val="0"/>
          <w:color w:val="000000"/>
          <w:kern w:val="2"/>
          <w:sz w:val="24"/>
        </w:rPr>
      </w:pPr>
      <w:bookmarkStart w:id="65" w:name="_Toc17000"/>
      <w:bookmarkStart w:id="66" w:name="_Toc28311"/>
      <w:bookmarkStart w:id="67" w:name="_Toc8526"/>
      <w:r>
        <w:rPr>
          <w:rFonts w:hint="eastAsia" w:ascii="黑体" w:hAnsi="黑体" w:eastAsia="黑体"/>
          <w:b w:val="0"/>
          <w:bCs w:val="0"/>
          <w:color w:val="000000"/>
          <w:kern w:val="2"/>
          <w:sz w:val="24"/>
        </w:rPr>
        <w:t xml:space="preserve">8 </w:t>
      </w:r>
      <w:r>
        <w:rPr>
          <w:rFonts w:ascii="黑体" w:hAnsi="黑体" w:eastAsia="黑体"/>
          <w:b w:val="0"/>
          <w:bCs w:val="0"/>
          <w:color w:val="000000"/>
          <w:kern w:val="2"/>
          <w:sz w:val="24"/>
        </w:rPr>
        <w:t>运输</w:t>
      </w:r>
      <w:bookmarkEnd w:id="65"/>
      <w:bookmarkEnd w:id="66"/>
      <w:bookmarkEnd w:id="67"/>
      <w:r>
        <w:rPr>
          <w:rFonts w:hint="eastAsia" w:ascii="黑体" w:hAnsi="黑体" w:eastAsia="黑体"/>
          <w:b w:val="0"/>
          <w:bCs w:val="0"/>
          <w:color w:val="000000"/>
          <w:kern w:val="2"/>
          <w:sz w:val="24"/>
        </w:rPr>
        <w:t xml:space="preserve"> </w:t>
      </w:r>
    </w:p>
    <w:p>
      <w:pPr>
        <w:autoSpaceDE w:val="0"/>
        <w:autoSpaceDN w:val="0"/>
        <w:rPr>
          <w:rFonts w:ascii="宋体" w:hAnsi="宋体" w:cs="黑体"/>
          <w:color w:val="000000"/>
        </w:rPr>
      </w:pPr>
      <w:r>
        <w:rPr>
          <w:rFonts w:hint="eastAsia" w:ascii="黑体" w:hAnsi="黑体" w:eastAsia="黑体" w:cs="黑体"/>
          <w:color w:val="000000"/>
        </w:rPr>
        <w:t xml:space="preserve">8.1.1 </w:t>
      </w:r>
      <w:r>
        <w:rPr>
          <w:rFonts w:hint="eastAsia" w:ascii="宋体" w:hAnsi="宋体" w:cs="黑体"/>
          <w:color w:val="000000"/>
        </w:rPr>
        <w:t>道路用沥青玛蹄脂球磨钢渣混合料的运输应符合JTG F40的运输规定。</w:t>
      </w:r>
    </w:p>
    <w:bookmarkEnd w:id="60"/>
    <w:p>
      <w:pPr>
        <w:widowControl/>
        <w:adjustRightInd/>
        <w:spacing w:line="240" w:lineRule="auto"/>
        <w:jc w:val="left"/>
        <w:rPr>
          <w:rFonts w:ascii="Times New Roman" w:hAnsi="Times New Roman"/>
          <w:b/>
          <w:bCs/>
          <w:kern w:val="0"/>
        </w:rPr>
      </w:pPr>
      <w:bookmarkStart w:id="68" w:name="_Toc27258"/>
      <w:r>
        <w:rPr>
          <w:rFonts w:ascii="Times New Roman" w:hAnsi="Times New Roman"/>
          <w:b/>
          <w:bCs/>
          <w:kern w:val="0"/>
        </w:rPr>
        <w:br w:type="page"/>
      </w:r>
    </w:p>
    <w:p>
      <w:pPr>
        <w:autoSpaceDE w:val="0"/>
        <w:autoSpaceDN w:val="0"/>
        <w:spacing w:line="240" w:lineRule="auto"/>
        <w:ind w:firstLine="422" w:firstLineChars="200"/>
        <w:jc w:val="center"/>
        <w:rPr>
          <w:rFonts w:ascii="Times New Roman" w:hAnsi="Times New Roman"/>
          <w:b/>
          <w:bCs/>
          <w:kern w:val="0"/>
        </w:rPr>
      </w:pPr>
      <w:r>
        <w:rPr>
          <w:rFonts w:hint="eastAsia" w:ascii="Times New Roman" w:hAnsi="Times New Roman"/>
          <w:b/>
          <w:bCs/>
          <w:kern w:val="0"/>
        </w:rPr>
        <w:t>附录A</w:t>
      </w:r>
    </w:p>
    <w:p>
      <w:pPr>
        <w:autoSpaceDE w:val="0"/>
        <w:autoSpaceDN w:val="0"/>
        <w:spacing w:line="240" w:lineRule="auto"/>
        <w:ind w:firstLine="422" w:firstLineChars="200"/>
        <w:jc w:val="center"/>
        <w:rPr>
          <w:rFonts w:ascii="Times New Roman" w:hAnsi="Times New Roman"/>
          <w:b/>
          <w:bCs/>
          <w:kern w:val="0"/>
        </w:rPr>
      </w:pPr>
      <w:r>
        <w:rPr>
          <w:rFonts w:hint="eastAsia" w:ascii="Times New Roman" w:hAnsi="Times New Roman"/>
          <w:b/>
          <w:bCs/>
          <w:kern w:val="0"/>
        </w:rPr>
        <w:t>（规范性）</w:t>
      </w:r>
    </w:p>
    <w:p>
      <w:pPr>
        <w:autoSpaceDE w:val="0"/>
        <w:autoSpaceDN w:val="0"/>
        <w:spacing w:line="240" w:lineRule="auto"/>
        <w:ind w:firstLine="422" w:firstLineChars="200"/>
        <w:jc w:val="center"/>
        <w:rPr>
          <w:rFonts w:ascii="Times New Roman" w:hAnsi="Times New Roman"/>
          <w:b/>
          <w:bCs/>
          <w:kern w:val="0"/>
        </w:rPr>
      </w:pPr>
      <w:r>
        <w:rPr>
          <w:rFonts w:hint="eastAsia" w:ascii="Times New Roman" w:hAnsi="Times New Roman"/>
          <w:b/>
          <w:bCs/>
          <w:kern w:val="0"/>
        </w:rPr>
        <w:t>道路用沥青玛蹄脂球磨钢渣混合料配合比设计方法</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A.1 一般规定</w:t>
      </w:r>
    </w:p>
    <w:p>
      <w:pPr>
        <w:autoSpaceDE w:val="0"/>
        <w:autoSpaceDN w:val="0"/>
        <w:spacing w:line="240" w:lineRule="auto"/>
        <w:jc w:val="left"/>
        <w:rPr>
          <w:rFonts w:ascii="Times New Roman" w:hAnsi="Times New Roman"/>
          <w:kern w:val="0"/>
        </w:rPr>
      </w:pPr>
      <w:r>
        <w:rPr>
          <w:rFonts w:hint="eastAsia" w:ascii="Times New Roman" w:hAnsi="Times New Roman"/>
          <w:kern w:val="0"/>
        </w:rPr>
        <w:t>A.1.1 本方法适用于磨耗层用钢渣沥青混合料。</w:t>
      </w:r>
    </w:p>
    <w:p>
      <w:pPr>
        <w:autoSpaceDE w:val="0"/>
        <w:autoSpaceDN w:val="0"/>
        <w:spacing w:line="240" w:lineRule="auto"/>
        <w:jc w:val="left"/>
        <w:rPr>
          <w:rFonts w:ascii="Times New Roman" w:hAnsi="Times New Roman"/>
          <w:kern w:val="0"/>
        </w:rPr>
      </w:pPr>
      <w:r>
        <w:rPr>
          <w:rFonts w:hint="eastAsia" w:ascii="Times New Roman" w:hAnsi="Times New Roman"/>
          <w:kern w:val="0"/>
        </w:rPr>
        <w:t xml:space="preserve">A.1.2 </w:t>
      </w:r>
      <w:r>
        <w:rPr>
          <w:rFonts w:hint="eastAsia" w:ascii="Times New Roman" w:hAnsi="Times New Roman" w:cs="宋体"/>
          <w:spacing w:val="-2"/>
        </w:rPr>
        <w:t>道路用沥青玛蹄脂球磨钢渣混合料</w:t>
      </w:r>
      <w:r>
        <w:rPr>
          <w:rFonts w:hint="eastAsia" w:ascii="Times New Roman" w:hAnsi="Times New Roman"/>
          <w:kern w:val="0"/>
        </w:rPr>
        <w:t>的配合比设计采用钢渣粗集料与其他天然集料复配的方法。</w:t>
      </w:r>
    </w:p>
    <w:p>
      <w:pPr>
        <w:autoSpaceDE w:val="0"/>
        <w:autoSpaceDN w:val="0"/>
        <w:spacing w:line="240" w:lineRule="auto"/>
        <w:jc w:val="left"/>
        <w:rPr>
          <w:rFonts w:ascii="Times New Roman" w:hAnsi="Times New Roman"/>
          <w:kern w:val="0"/>
        </w:rPr>
      </w:pPr>
      <w:r>
        <w:rPr>
          <w:rFonts w:hint="eastAsia" w:ascii="Times New Roman" w:hAnsi="Times New Roman"/>
          <w:kern w:val="0"/>
        </w:rPr>
        <w:t>A.1.3 如采用其他方法设计沥青混合料时,应按本标准规定进行马歇尔试验及各项配合比设计检验。</w:t>
      </w:r>
    </w:p>
    <w:p>
      <w:pPr>
        <w:autoSpaceDE w:val="0"/>
        <w:autoSpaceDN w:val="0"/>
        <w:spacing w:line="240" w:lineRule="auto"/>
        <w:jc w:val="left"/>
        <w:rPr>
          <w:rFonts w:ascii="Times New Roman" w:hAnsi="Times New Roman"/>
          <w:kern w:val="0"/>
        </w:rPr>
      </w:pPr>
      <w:r>
        <w:rPr>
          <w:rFonts w:hint="eastAsia" w:ascii="Times New Roman" w:hAnsi="Times New Roman"/>
          <w:kern w:val="0"/>
        </w:rPr>
        <w:t xml:space="preserve">A.1.4 </w:t>
      </w:r>
      <w:r>
        <w:rPr>
          <w:rFonts w:hint="eastAsia" w:ascii="Times New Roman" w:hAnsi="Times New Roman" w:cs="宋体"/>
          <w:spacing w:val="-2"/>
        </w:rPr>
        <w:t>道路用沥青玛蹄脂球磨钢渣混合料</w:t>
      </w:r>
      <w:r>
        <w:rPr>
          <w:rFonts w:hint="eastAsia" w:ascii="Times New Roman" w:hAnsi="Times New Roman"/>
          <w:kern w:val="0"/>
        </w:rPr>
        <w:t>的目标配合比设计宜按图A.1的步骤进行。</w:t>
      </w:r>
    </w:p>
    <w:p>
      <w:pPr>
        <w:autoSpaceDE w:val="0"/>
        <w:autoSpaceDN w:val="0"/>
        <w:spacing w:line="240" w:lineRule="auto"/>
        <w:ind w:firstLine="360" w:firstLineChars="200"/>
        <w:jc w:val="left"/>
        <w:rPr>
          <w:rFonts w:ascii="Times New Roman" w:hAnsi="Times New Roman"/>
          <w:kern w:val="0"/>
          <w:sz w:val="18"/>
          <w:szCs w:val="18"/>
        </w:rPr>
      </w:pPr>
      <w:r>
        <w:rPr>
          <w:rFonts w:hint="eastAsia" w:ascii="Times New Roman" w:hAnsi="Times New Roman"/>
          <w:kern w:val="0"/>
          <w:sz w:val="18"/>
          <w:szCs w:val="18"/>
        </w:rPr>
        <w:drawing>
          <wp:inline distT="0" distB="0" distL="114300" distR="114300">
            <wp:extent cx="5572760" cy="5831840"/>
            <wp:effectExtent l="0" t="0" r="2540" b="10160"/>
            <wp:docPr id="1" name="图片 2" descr="未命名文件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命名文件 (6)"/>
                    <pic:cNvPicPr>
                      <a:picLocks noChangeAspect="1"/>
                    </pic:cNvPicPr>
                  </pic:nvPicPr>
                  <pic:blipFill>
                    <a:blip r:embed="rId17"/>
                    <a:stretch>
                      <a:fillRect/>
                    </a:stretch>
                  </pic:blipFill>
                  <pic:spPr>
                    <a:xfrm>
                      <a:off x="0" y="0"/>
                      <a:ext cx="5572760" cy="5831840"/>
                    </a:xfrm>
                    <a:prstGeom prst="rect">
                      <a:avLst/>
                    </a:prstGeom>
                    <a:noFill/>
                    <a:ln>
                      <a:noFill/>
                    </a:ln>
                  </pic:spPr>
                </pic:pic>
              </a:graphicData>
            </a:graphic>
          </wp:inline>
        </w:drawing>
      </w:r>
    </w:p>
    <w:p>
      <w:pPr>
        <w:autoSpaceDE w:val="0"/>
        <w:autoSpaceDN w:val="0"/>
        <w:spacing w:line="240" w:lineRule="auto"/>
        <w:jc w:val="center"/>
        <w:rPr>
          <w:rFonts w:ascii="Times New Roman" w:hAnsi="Times New Roman" w:eastAsia="黑体"/>
          <w:kern w:val="0"/>
        </w:rPr>
      </w:pPr>
      <w:r>
        <w:rPr>
          <w:rFonts w:hint="eastAsia" w:ascii="Times New Roman" w:hAnsi="Times New Roman" w:eastAsia="黑体"/>
          <w:kern w:val="0"/>
        </w:rPr>
        <w:t>图A.1 钢渣沥青混合料目标配合比设计流程图</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A.2 原材料检测</w:t>
      </w:r>
    </w:p>
    <w:p>
      <w:pPr>
        <w:autoSpaceDE w:val="0"/>
        <w:autoSpaceDN w:val="0"/>
        <w:spacing w:line="240" w:lineRule="auto"/>
        <w:jc w:val="left"/>
        <w:rPr>
          <w:rFonts w:ascii="Times New Roman" w:hAnsi="Times New Roman"/>
          <w:kern w:val="0"/>
        </w:rPr>
      </w:pPr>
      <w:r>
        <w:rPr>
          <w:rFonts w:hint="eastAsia" w:ascii="Times New Roman" w:hAnsi="Times New Roman"/>
          <w:kern w:val="0"/>
        </w:rPr>
        <w:t>A.2.1 配合比设计所使用的各种材料应符合本标准第5章规定的技术要求执行。</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A.3 确定级配范围</w:t>
      </w:r>
    </w:p>
    <w:p>
      <w:pPr>
        <w:autoSpaceDE w:val="0"/>
        <w:autoSpaceDN w:val="0"/>
        <w:spacing w:line="240" w:lineRule="auto"/>
        <w:jc w:val="left"/>
        <w:rPr>
          <w:rFonts w:ascii="Times New Roman" w:hAnsi="Times New Roman"/>
          <w:kern w:val="0"/>
        </w:rPr>
      </w:pPr>
      <w:r>
        <w:rPr>
          <w:rFonts w:hint="eastAsia" w:ascii="Times New Roman" w:hAnsi="Times New Roman"/>
          <w:kern w:val="0"/>
        </w:rPr>
        <w:t xml:space="preserve">A.3.1 </w:t>
      </w:r>
      <w:r>
        <w:rPr>
          <w:rFonts w:hint="eastAsia" w:ascii="Times New Roman" w:hAnsi="Times New Roman" w:cs="宋体"/>
          <w:spacing w:val="-2"/>
        </w:rPr>
        <w:t>道路用沥青玛蹄脂球磨钢渣混合料</w:t>
      </w:r>
      <w:r>
        <w:rPr>
          <w:rFonts w:hint="eastAsia" w:ascii="Times New Roman" w:hAnsi="Times New Roman"/>
          <w:kern w:val="0"/>
        </w:rPr>
        <w:t>宜使用本标准6.2.1规定的体积级配范围。</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A.4 矿料配合比设计</w:t>
      </w:r>
    </w:p>
    <w:p>
      <w:pPr>
        <w:autoSpaceDE w:val="0"/>
        <w:autoSpaceDN w:val="0"/>
        <w:spacing w:line="240" w:lineRule="auto"/>
        <w:jc w:val="left"/>
        <w:rPr>
          <w:rFonts w:ascii="Times New Roman" w:hAnsi="Times New Roman"/>
          <w:kern w:val="0"/>
        </w:rPr>
      </w:pPr>
      <w:r>
        <w:rPr>
          <w:rFonts w:hint="eastAsia" w:ascii="Times New Roman" w:hAnsi="Times New Roman"/>
          <w:kern w:val="0"/>
        </w:rPr>
        <w:t>A.4.1 矿料配合比应按照本标准8.2.6规定的方法设计。</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A.5 马歇尔试验</w:t>
      </w:r>
    </w:p>
    <w:p>
      <w:pPr>
        <w:autoSpaceDE w:val="0"/>
        <w:autoSpaceDN w:val="0"/>
        <w:spacing w:line="240" w:lineRule="auto"/>
        <w:jc w:val="left"/>
        <w:rPr>
          <w:rFonts w:ascii="Times New Roman" w:hAnsi="Times New Roman"/>
          <w:kern w:val="0"/>
        </w:rPr>
      </w:pPr>
      <w:r>
        <w:rPr>
          <w:rFonts w:hint="eastAsia" w:ascii="Times New Roman" w:hAnsi="Times New Roman"/>
          <w:kern w:val="0"/>
        </w:rPr>
        <w:t xml:space="preserve">A.5.1 </w:t>
      </w:r>
      <w:r>
        <w:rPr>
          <w:rFonts w:hint="eastAsia" w:ascii="Times New Roman" w:hAnsi="Times New Roman" w:cs="宋体"/>
          <w:spacing w:val="-2"/>
        </w:rPr>
        <w:t>道路用沥青玛蹄脂球磨钢渣混合料</w:t>
      </w:r>
      <w:r>
        <w:rPr>
          <w:rFonts w:hint="eastAsia" w:ascii="Times New Roman" w:hAnsi="Times New Roman"/>
          <w:kern w:val="0"/>
        </w:rPr>
        <w:t>体积指标计算方法和技术要求应按照现行JTG F40执行。</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A.6 混合料试件稳定性检测</w:t>
      </w:r>
    </w:p>
    <w:p>
      <w:pPr>
        <w:autoSpaceDE w:val="0"/>
        <w:autoSpaceDN w:val="0"/>
        <w:spacing w:line="240" w:lineRule="auto"/>
        <w:jc w:val="left"/>
        <w:rPr>
          <w:rFonts w:ascii="Times New Roman" w:hAnsi="Times New Roman"/>
          <w:kern w:val="0"/>
        </w:rPr>
      </w:pPr>
      <w:r>
        <w:rPr>
          <w:rFonts w:hint="eastAsia" w:ascii="Times New Roman" w:hAnsi="Times New Roman"/>
          <w:kern w:val="0"/>
        </w:rPr>
        <w:t xml:space="preserve">A.6.1 </w:t>
      </w:r>
      <w:r>
        <w:rPr>
          <w:rFonts w:hint="eastAsia" w:ascii="Times New Roman" w:hAnsi="Times New Roman" w:cs="宋体"/>
          <w:spacing w:val="-2"/>
        </w:rPr>
        <w:t>道路用沥青玛蹄脂球磨钢渣混合料</w:t>
      </w:r>
      <w:r>
        <w:rPr>
          <w:rFonts w:hint="eastAsia" w:ascii="Times New Roman" w:hAnsi="Times New Roman"/>
          <w:kern w:val="0"/>
        </w:rPr>
        <w:t>应按现行试验方法（T0363）进行膨胀性试验,其要求应符合本标准表7相关规定。</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A.7 确定最佳油石比</w:t>
      </w:r>
    </w:p>
    <w:p>
      <w:pPr>
        <w:autoSpaceDE w:val="0"/>
        <w:autoSpaceDN w:val="0"/>
        <w:spacing w:line="240" w:lineRule="auto"/>
        <w:jc w:val="left"/>
        <w:rPr>
          <w:rFonts w:ascii="Times New Roman" w:hAnsi="Times New Roman"/>
          <w:kern w:val="0"/>
        </w:rPr>
      </w:pPr>
      <w:r>
        <w:rPr>
          <w:rFonts w:hint="eastAsia" w:ascii="Times New Roman" w:hAnsi="Times New Roman"/>
          <w:kern w:val="0"/>
        </w:rPr>
        <w:t>A.7.1 应符合现行JTG F40的规定确定最佳油石比。</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A.8 道路用沥青玛蹄脂球磨钢渣混合料性能检验</w:t>
      </w:r>
    </w:p>
    <w:p>
      <w:pPr>
        <w:autoSpaceDE w:val="0"/>
        <w:autoSpaceDN w:val="0"/>
        <w:spacing w:line="240" w:lineRule="auto"/>
        <w:jc w:val="left"/>
        <w:rPr>
          <w:rFonts w:ascii="Times New Roman" w:hAnsi="Times New Roman"/>
          <w:kern w:val="0"/>
        </w:rPr>
      </w:pPr>
      <w:r>
        <w:rPr>
          <w:rFonts w:hint="eastAsia" w:ascii="Times New Roman" w:hAnsi="Times New Roman"/>
          <w:kern w:val="0"/>
        </w:rPr>
        <w:t xml:space="preserve">A.8.1 </w:t>
      </w:r>
      <w:r>
        <w:rPr>
          <w:rFonts w:hint="eastAsia" w:ascii="Times New Roman" w:hAnsi="Times New Roman" w:cs="宋体"/>
          <w:spacing w:val="-2"/>
        </w:rPr>
        <w:t>道路用沥青玛蹄脂球磨钢渣混合料</w:t>
      </w:r>
      <w:r>
        <w:rPr>
          <w:rFonts w:hint="eastAsia" w:ascii="Times New Roman" w:hAnsi="Times New Roman"/>
          <w:kern w:val="0"/>
        </w:rPr>
        <w:t>应按现行试验方法进行性能检验,其要求应符合本文件表6相关规定。</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A.9 配合比设计报告</w:t>
      </w:r>
    </w:p>
    <w:p>
      <w:pPr>
        <w:autoSpaceDE w:val="0"/>
        <w:autoSpaceDN w:val="0"/>
        <w:spacing w:line="240" w:lineRule="auto"/>
        <w:jc w:val="left"/>
        <w:rPr>
          <w:rFonts w:ascii="Times New Roman" w:hAnsi="Times New Roman"/>
          <w:kern w:val="0"/>
        </w:rPr>
      </w:pPr>
      <w:r>
        <w:rPr>
          <w:rFonts w:hint="eastAsia" w:ascii="Times New Roman" w:hAnsi="Times New Roman"/>
          <w:kern w:val="0"/>
        </w:rPr>
        <w:t>A.9.1 配合比设计报告应按照JTG F40附录B.8的规定执行。</w:t>
      </w: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422" w:firstLineChars="200"/>
        <w:jc w:val="center"/>
        <w:rPr>
          <w:rFonts w:ascii="Times New Roman" w:hAnsi="Times New Roman"/>
          <w:b/>
          <w:bCs/>
          <w:kern w:val="0"/>
        </w:rPr>
      </w:pPr>
      <w:r>
        <w:rPr>
          <w:rFonts w:hint="eastAsia" w:ascii="Times New Roman" w:hAnsi="Times New Roman"/>
          <w:b/>
          <w:bCs/>
          <w:kern w:val="0"/>
        </w:rPr>
        <w:t>附录B</w:t>
      </w:r>
    </w:p>
    <w:p>
      <w:pPr>
        <w:autoSpaceDE w:val="0"/>
        <w:autoSpaceDN w:val="0"/>
        <w:spacing w:line="240" w:lineRule="auto"/>
        <w:ind w:firstLine="422" w:firstLineChars="200"/>
        <w:jc w:val="center"/>
        <w:rPr>
          <w:rFonts w:ascii="Times New Roman" w:hAnsi="Times New Roman"/>
          <w:b/>
          <w:bCs/>
          <w:kern w:val="0"/>
        </w:rPr>
      </w:pPr>
      <w:r>
        <w:rPr>
          <w:rFonts w:hint="eastAsia" w:ascii="Times New Roman" w:hAnsi="Times New Roman"/>
          <w:b/>
          <w:bCs/>
          <w:kern w:val="0"/>
        </w:rPr>
        <w:t>（规范性）</w:t>
      </w:r>
    </w:p>
    <w:p>
      <w:pPr>
        <w:autoSpaceDE w:val="0"/>
        <w:autoSpaceDN w:val="0"/>
        <w:spacing w:line="240" w:lineRule="auto"/>
        <w:ind w:firstLine="422" w:firstLineChars="200"/>
        <w:jc w:val="center"/>
        <w:rPr>
          <w:rFonts w:ascii="Times New Roman" w:hAnsi="Times New Roman"/>
          <w:b/>
          <w:bCs/>
          <w:kern w:val="0"/>
        </w:rPr>
      </w:pPr>
      <w:r>
        <w:rPr>
          <w:rFonts w:hint="eastAsia" w:ascii="Times New Roman" w:hAnsi="Times New Roman"/>
          <w:b/>
          <w:bCs/>
          <w:kern w:val="0"/>
        </w:rPr>
        <w:t>体积换算方法</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 xml:space="preserve">B.1 </w:t>
      </w:r>
      <w:r>
        <w:rPr>
          <w:rFonts w:hint="eastAsia" w:ascii="Times New Roman" w:hAnsi="Times New Roman"/>
          <w:kern w:val="0"/>
        </w:rPr>
        <w:t>先假设球磨钢渣与本方法适用于计算钢渣集料替代部分或全部矿质集料后与填料、沥青等拌制混合料时不同集料的实际掺入质量比。</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 xml:space="preserve">B.2 </w:t>
      </w:r>
      <w:r>
        <w:rPr>
          <w:rFonts w:hint="eastAsia" w:ascii="Times New Roman" w:hAnsi="Times New Roman"/>
          <w:kern w:val="0"/>
        </w:rPr>
        <w:t>集料颗粒之间的相互作用是以毛体积(包含实体、开口空隙和闭口空隙)的形式进行填充，利用各种集料的毛体积相对密度按照设计配合比计算出每种集料在各种掺量下的质量分量。</w:t>
      </w:r>
    </w:p>
    <w:p>
      <w:pPr>
        <w:autoSpaceDE w:val="0"/>
        <w:autoSpaceDN w:val="0"/>
        <w:spacing w:line="240" w:lineRule="auto"/>
        <w:jc w:val="left"/>
        <w:rPr>
          <w:rFonts w:ascii="Times New Roman" w:hAnsi="Times New Roman"/>
          <w:kern w:val="0"/>
        </w:rPr>
      </w:pPr>
      <w:r>
        <w:rPr>
          <w:rFonts w:hint="eastAsia" w:ascii="Times New Roman" w:hAnsi="Times New Roman"/>
          <w:kern w:val="0"/>
        </w:rPr>
        <w:t>B.3 根据</w:t>
      </w:r>
      <w:r>
        <w:rPr>
          <w:rFonts w:hint="eastAsia" w:ascii="Times New Roman" w:hAnsi="Times New Roman" w:eastAsia="黑体"/>
          <w:kern w:val="0"/>
        </w:rPr>
        <w:t>B.2</w:t>
      </w:r>
      <w:r>
        <w:rPr>
          <w:rFonts w:hint="eastAsia" w:ascii="Times New Roman" w:hAnsi="Times New Roman"/>
          <w:kern w:val="0"/>
        </w:rPr>
        <w:t>计算每种集料在各种掺量条件下的质量分量，计算得到每种集料换算之后的质量配合比，即试验所用的实际配合比。</w:t>
      </w:r>
    </w:p>
    <w:p>
      <w:pPr>
        <w:autoSpaceDE w:val="0"/>
        <w:autoSpaceDN w:val="0"/>
        <w:spacing w:line="240" w:lineRule="auto"/>
        <w:ind w:firstLine="420" w:firstLineChars="200"/>
        <w:jc w:val="left"/>
        <w:rPr>
          <w:rFonts w:ascii="Times New Roman" w:hAnsi="Times New Roman"/>
          <w:kern w:val="0"/>
        </w:rPr>
      </w:pPr>
      <w:r>
        <w:rPr>
          <w:rFonts w:hint="eastAsia" w:ascii="Times New Roman" w:hAnsi="Times New Roman"/>
          <w:kern w:val="0"/>
        </w:rPr>
        <w:t>具体换算方法如表B.1所示。</w:t>
      </w:r>
    </w:p>
    <w:p>
      <w:pPr>
        <w:autoSpaceDE w:val="0"/>
        <w:autoSpaceDN w:val="0"/>
        <w:spacing w:line="240" w:lineRule="auto"/>
        <w:jc w:val="center"/>
        <w:rPr>
          <w:rFonts w:ascii="Times New Roman" w:hAnsi="Times New Roman" w:eastAsia="黑体"/>
          <w:kern w:val="0"/>
        </w:rPr>
      </w:pPr>
      <w:r>
        <w:rPr>
          <w:rFonts w:hint="eastAsia" w:ascii="Times New Roman" w:hAnsi="Times New Roman" w:eastAsia="黑体"/>
          <w:kern w:val="0"/>
        </w:rPr>
        <w:t>表B.1 体积质量换算方法</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104"/>
        <w:gridCol w:w="932"/>
        <w:gridCol w:w="1322"/>
        <w:gridCol w:w="1611"/>
        <w:gridCol w:w="1756"/>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12"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矿料类型</w:t>
            </w:r>
          </w:p>
        </w:tc>
        <w:tc>
          <w:tcPr>
            <w:tcW w:w="577"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体积配合比（%）</w:t>
            </w:r>
          </w:p>
        </w:tc>
        <w:tc>
          <w:tcPr>
            <w:tcW w:w="487"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球磨钢渣粗集料掺量（%）</w:t>
            </w:r>
          </w:p>
        </w:tc>
        <w:tc>
          <w:tcPr>
            <w:tcW w:w="691"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球磨钢渣粗集料质量占比</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842" w:type="pct"/>
            <w:vMerge w:val="restar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普通集料质量</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占比</w:t>
            </w:r>
          </w:p>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2089" w:type="pct"/>
            <w:gridSpan w:val="2"/>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换算后质量配合比（%）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12"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577"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487"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91"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842" w:type="pct"/>
            <w:vMerge w:val="continue"/>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1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钢渣粗集料</w:t>
            </w:r>
          </w:p>
        </w:tc>
        <w:tc>
          <w:tcPr>
            <w:tcW w:w="117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普通集料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w:t>
            </w:r>
          </w:p>
        </w:tc>
        <w:tc>
          <w:tcPr>
            <w:tcW w:w="57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1</w:t>
            </w:r>
          </w:p>
        </w:tc>
        <w:tc>
          <w:tcPr>
            <w:tcW w:w="48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m</w:t>
            </w:r>
            <w:r>
              <w:rPr>
                <w:rFonts w:hint="eastAsia" w:ascii="Times New Roman" w:hAnsi="Times New Roman"/>
                <w:kern w:val="0"/>
                <w:sz w:val="18"/>
                <w:szCs w:val="18"/>
                <w:vertAlign w:val="subscript"/>
              </w:rPr>
              <w:t>1</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1</w:t>
            </w:r>
            <w:r>
              <w:rPr>
                <w:rFonts w:hint="eastAsia" w:ascii="Times New Roman" w:hAnsi="Times New Roman"/>
                <w:kern w:val="0"/>
                <w:sz w:val="18"/>
                <w:szCs w:val="18"/>
              </w:rPr>
              <w:t>×a</w:t>
            </w:r>
            <w:r>
              <w:rPr>
                <w:rFonts w:hint="eastAsia" w:ascii="Times New Roman" w:hAnsi="Times New Roman"/>
                <w:kern w:val="0"/>
                <w:sz w:val="18"/>
                <w:szCs w:val="18"/>
                <w:vertAlign w:val="subscript"/>
              </w:rPr>
              <w:t>1</w:t>
            </w:r>
            <w:r>
              <w:rPr>
                <w:rFonts w:hint="eastAsia" w:ascii="Times New Roman" w:hAnsi="Times New Roman"/>
                <w:kern w:val="0"/>
                <w:sz w:val="18"/>
                <w:szCs w:val="18"/>
              </w:rPr>
              <w:t>×m</w:t>
            </w:r>
            <w:r>
              <w:rPr>
                <w:rFonts w:hint="eastAsia" w:ascii="Times New Roman" w:hAnsi="Times New Roman"/>
                <w:kern w:val="0"/>
                <w:sz w:val="18"/>
                <w:szCs w:val="18"/>
                <w:vertAlign w:val="subscript"/>
              </w:rPr>
              <w:t>1</w:t>
            </w:r>
          </w:p>
        </w:tc>
        <w:tc>
          <w:tcPr>
            <w:tcW w:w="84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1</w:t>
            </w:r>
            <w:r>
              <w:rPr>
                <w:rFonts w:hint="eastAsia" w:ascii="Times New Roman" w:hAnsi="Times New Roman"/>
                <w:kern w:val="0"/>
                <w:sz w:val="18"/>
                <w:szCs w:val="18"/>
              </w:rPr>
              <w:t>×b</w:t>
            </w:r>
            <w:r>
              <w:rPr>
                <w:rFonts w:hint="eastAsia" w:ascii="Times New Roman" w:hAnsi="Times New Roman"/>
                <w:kern w:val="0"/>
                <w:sz w:val="18"/>
                <w:szCs w:val="18"/>
                <w:vertAlign w:val="subscript"/>
              </w:rPr>
              <w:t>1</w:t>
            </w:r>
            <w:r>
              <w:rPr>
                <w:rFonts w:hint="eastAsia" w:ascii="Times New Roman" w:hAnsi="Times New Roman"/>
                <w:kern w:val="0"/>
                <w:sz w:val="18"/>
                <w:szCs w:val="18"/>
              </w:rPr>
              <w:t>×（1-m</w:t>
            </w:r>
            <w:r>
              <w:rPr>
                <w:rFonts w:hint="eastAsia" w:ascii="Times New Roman" w:hAnsi="Times New Roman"/>
                <w:kern w:val="0"/>
                <w:sz w:val="18"/>
                <w:szCs w:val="18"/>
                <w:vertAlign w:val="subscript"/>
              </w:rPr>
              <w:t>1</w:t>
            </w:r>
            <w:r>
              <w:rPr>
                <w:rFonts w:hint="eastAsia" w:ascii="Times New Roman" w:hAnsi="Times New Roman"/>
                <w:kern w:val="0"/>
                <w:sz w:val="18"/>
                <w:szCs w:val="18"/>
              </w:rPr>
              <w:t>）</w:t>
            </w:r>
          </w:p>
        </w:tc>
        <w:tc>
          <w:tcPr>
            <w:tcW w:w="91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1</w:t>
            </w:r>
            <w:r>
              <w:rPr>
                <w:rFonts w:hint="eastAsia" w:ascii="Times New Roman" w:hAnsi="Times New Roman"/>
                <w:kern w:val="0"/>
                <w:sz w:val="18"/>
                <w:szCs w:val="18"/>
              </w:rPr>
              <w:t>×a</w:t>
            </w:r>
            <w:r>
              <w:rPr>
                <w:rFonts w:hint="eastAsia" w:ascii="Times New Roman" w:hAnsi="Times New Roman"/>
                <w:kern w:val="0"/>
                <w:sz w:val="18"/>
                <w:szCs w:val="18"/>
                <w:vertAlign w:val="subscript"/>
              </w:rPr>
              <w:t>1</w:t>
            </w:r>
            <w:r>
              <w:rPr>
                <w:rFonts w:hint="eastAsia" w:ascii="Times New Roman" w:hAnsi="Times New Roman"/>
                <w:kern w:val="0"/>
                <w:sz w:val="18"/>
                <w:szCs w:val="18"/>
              </w:rPr>
              <w:t>×m</w:t>
            </w:r>
            <w:r>
              <w:rPr>
                <w:rFonts w:hint="eastAsia" w:ascii="Times New Roman" w:hAnsi="Times New Roman"/>
                <w:kern w:val="0"/>
                <w:sz w:val="18"/>
                <w:szCs w:val="18"/>
                <w:vertAlign w:val="subscript"/>
              </w:rPr>
              <w:t>1</w:t>
            </w:r>
            <w:r>
              <w:rPr>
                <w:rFonts w:hint="eastAsia" w:ascii="Times New Roman" w:hAnsi="Times New Roman"/>
                <w:kern w:val="0"/>
                <w:sz w:val="18"/>
                <w:szCs w:val="18"/>
              </w:rPr>
              <w:t>/M×100</w:t>
            </w:r>
          </w:p>
        </w:tc>
        <w:tc>
          <w:tcPr>
            <w:tcW w:w="117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1</w:t>
            </w:r>
            <w:r>
              <w:rPr>
                <w:rFonts w:hint="eastAsia" w:ascii="Times New Roman" w:hAnsi="Times New Roman"/>
                <w:kern w:val="0"/>
                <w:sz w:val="18"/>
                <w:szCs w:val="18"/>
              </w:rPr>
              <w:t>×b</w:t>
            </w:r>
            <w:r>
              <w:rPr>
                <w:rFonts w:hint="eastAsia" w:ascii="Times New Roman" w:hAnsi="Times New Roman"/>
                <w:kern w:val="0"/>
                <w:sz w:val="18"/>
                <w:szCs w:val="18"/>
                <w:vertAlign w:val="subscript"/>
              </w:rPr>
              <w:t>1</w:t>
            </w:r>
            <w:r>
              <w:rPr>
                <w:rFonts w:hint="eastAsia" w:ascii="Times New Roman" w:hAnsi="Times New Roman"/>
                <w:kern w:val="0"/>
                <w:sz w:val="18"/>
                <w:szCs w:val="18"/>
              </w:rPr>
              <w:t>×（1-m</w:t>
            </w:r>
            <w:r>
              <w:rPr>
                <w:rFonts w:hint="eastAsia" w:ascii="Times New Roman" w:hAnsi="Times New Roman"/>
                <w:kern w:val="0"/>
                <w:sz w:val="18"/>
                <w:szCs w:val="18"/>
                <w:vertAlign w:val="subscript"/>
              </w:rPr>
              <w:t>1</w:t>
            </w:r>
            <w:r>
              <w:rPr>
                <w:rFonts w:hint="eastAsia" w:ascii="Times New Roman" w:hAnsi="Times New Roman"/>
                <w:kern w:val="0"/>
                <w:sz w:val="18"/>
                <w:szCs w:val="18"/>
              </w:rPr>
              <w:t>）/M×100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2</w:t>
            </w:r>
          </w:p>
        </w:tc>
        <w:tc>
          <w:tcPr>
            <w:tcW w:w="57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2</w:t>
            </w:r>
          </w:p>
        </w:tc>
        <w:tc>
          <w:tcPr>
            <w:tcW w:w="48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m</w:t>
            </w:r>
            <w:r>
              <w:rPr>
                <w:rFonts w:hint="eastAsia" w:ascii="Times New Roman" w:hAnsi="Times New Roman"/>
                <w:kern w:val="0"/>
                <w:sz w:val="18"/>
                <w:szCs w:val="18"/>
                <w:vertAlign w:val="subscript"/>
              </w:rPr>
              <w:t>2</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2</w:t>
            </w:r>
            <w:r>
              <w:rPr>
                <w:rFonts w:hint="eastAsia" w:ascii="Times New Roman" w:hAnsi="Times New Roman"/>
                <w:kern w:val="0"/>
                <w:sz w:val="18"/>
                <w:szCs w:val="18"/>
              </w:rPr>
              <w:t>×a</w:t>
            </w:r>
            <w:r>
              <w:rPr>
                <w:rFonts w:hint="eastAsia" w:ascii="Times New Roman" w:hAnsi="Times New Roman"/>
                <w:kern w:val="0"/>
                <w:sz w:val="18"/>
                <w:szCs w:val="18"/>
                <w:vertAlign w:val="subscript"/>
              </w:rPr>
              <w:t>2</w:t>
            </w:r>
            <w:r>
              <w:rPr>
                <w:rFonts w:hint="eastAsia" w:ascii="Times New Roman" w:hAnsi="Times New Roman"/>
                <w:kern w:val="0"/>
                <w:sz w:val="18"/>
                <w:szCs w:val="18"/>
              </w:rPr>
              <w:t>×m</w:t>
            </w:r>
            <w:r>
              <w:rPr>
                <w:rFonts w:hint="eastAsia" w:ascii="Times New Roman" w:hAnsi="Times New Roman"/>
                <w:kern w:val="0"/>
                <w:sz w:val="18"/>
                <w:szCs w:val="18"/>
                <w:vertAlign w:val="subscript"/>
              </w:rPr>
              <w:t>2</w:t>
            </w:r>
          </w:p>
        </w:tc>
        <w:tc>
          <w:tcPr>
            <w:tcW w:w="84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2</w:t>
            </w:r>
            <w:r>
              <w:rPr>
                <w:rFonts w:hint="eastAsia" w:ascii="Times New Roman" w:hAnsi="Times New Roman"/>
                <w:kern w:val="0"/>
                <w:sz w:val="18"/>
                <w:szCs w:val="18"/>
              </w:rPr>
              <w:t>×b</w:t>
            </w:r>
            <w:r>
              <w:rPr>
                <w:rFonts w:hint="eastAsia" w:ascii="Times New Roman" w:hAnsi="Times New Roman"/>
                <w:kern w:val="0"/>
                <w:sz w:val="18"/>
                <w:szCs w:val="18"/>
                <w:vertAlign w:val="subscript"/>
              </w:rPr>
              <w:t>2</w:t>
            </w:r>
            <w:r>
              <w:rPr>
                <w:rFonts w:hint="eastAsia" w:ascii="Times New Roman" w:hAnsi="Times New Roman"/>
                <w:kern w:val="0"/>
                <w:sz w:val="18"/>
                <w:szCs w:val="18"/>
              </w:rPr>
              <w:t>×（1-m</w:t>
            </w:r>
            <w:r>
              <w:rPr>
                <w:rFonts w:hint="eastAsia" w:ascii="Times New Roman" w:hAnsi="Times New Roman"/>
                <w:kern w:val="0"/>
                <w:sz w:val="18"/>
                <w:szCs w:val="18"/>
                <w:vertAlign w:val="subscript"/>
              </w:rPr>
              <w:t>2</w:t>
            </w:r>
            <w:r>
              <w:rPr>
                <w:rFonts w:hint="eastAsia" w:ascii="Times New Roman" w:hAnsi="Times New Roman"/>
                <w:kern w:val="0"/>
                <w:sz w:val="18"/>
                <w:szCs w:val="18"/>
              </w:rPr>
              <w:t>）</w:t>
            </w:r>
          </w:p>
        </w:tc>
        <w:tc>
          <w:tcPr>
            <w:tcW w:w="91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2</w:t>
            </w:r>
            <w:r>
              <w:rPr>
                <w:rFonts w:hint="eastAsia" w:ascii="Times New Roman" w:hAnsi="Times New Roman"/>
                <w:kern w:val="0"/>
                <w:sz w:val="18"/>
                <w:szCs w:val="18"/>
              </w:rPr>
              <w:t>×a</w:t>
            </w:r>
            <w:r>
              <w:rPr>
                <w:rFonts w:hint="eastAsia" w:ascii="Times New Roman" w:hAnsi="Times New Roman"/>
                <w:kern w:val="0"/>
                <w:sz w:val="18"/>
                <w:szCs w:val="18"/>
                <w:vertAlign w:val="subscript"/>
              </w:rPr>
              <w:t>2</w:t>
            </w:r>
            <w:r>
              <w:rPr>
                <w:rFonts w:hint="eastAsia" w:ascii="Times New Roman" w:hAnsi="Times New Roman"/>
                <w:kern w:val="0"/>
                <w:sz w:val="18"/>
                <w:szCs w:val="18"/>
              </w:rPr>
              <w:t>×m</w:t>
            </w:r>
            <w:r>
              <w:rPr>
                <w:rFonts w:hint="eastAsia" w:ascii="Times New Roman" w:hAnsi="Times New Roman"/>
                <w:kern w:val="0"/>
                <w:sz w:val="18"/>
                <w:szCs w:val="18"/>
                <w:vertAlign w:val="subscript"/>
              </w:rPr>
              <w:t>2</w:t>
            </w:r>
            <w:r>
              <w:rPr>
                <w:rFonts w:hint="eastAsia" w:ascii="Times New Roman" w:hAnsi="Times New Roman"/>
                <w:kern w:val="0"/>
                <w:sz w:val="18"/>
                <w:szCs w:val="18"/>
              </w:rPr>
              <w:t>/M×100</w:t>
            </w:r>
          </w:p>
        </w:tc>
        <w:tc>
          <w:tcPr>
            <w:tcW w:w="117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2</w:t>
            </w:r>
            <w:r>
              <w:rPr>
                <w:rFonts w:hint="eastAsia" w:ascii="Times New Roman" w:hAnsi="Times New Roman"/>
                <w:kern w:val="0"/>
                <w:sz w:val="18"/>
                <w:szCs w:val="18"/>
              </w:rPr>
              <w:t>×b</w:t>
            </w:r>
            <w:r>
              <w:rPr>
                <w:rFonts w:hint="eastAsia" w:ascii="Times New Roman" w:hAnsi="Times New Roman"/>
                <w:kern w:val="0"/>
                <w:sz w:val="18"/>
                <w:szCs w:val="18"/>
                <w:vertAlign w:val="subscript"/>
              </w:rPr>
              <w:t>2</w:t>
            </w:r>
            <w:r>
              <w:rPr>
                <w:rFonts w:hint="eastAsia" w:ascii="Times New Roman" w:hAnsi="Times New Roman"/>
                <w:kern w:val="0"/>
                <w:sz w:val="18"/>
                <w:szCs w:val="18"/>
              </w:rPr>
              <w:t>×（1-m</w:t>
            </w:r>
            <w:r>
              <w:rPr>
                <w:rFonts w:hint="eastAsia" w:ascii="Times New Roman" w:hAnsi="Times New Roman"/>
                <w:kern w:val="0"/>
                <w:sz w:val="18"/>
                <w:szCs w:val="18"/>
                <w:vertAlign w:val="subscript"/>
              </w:rPr>
              <w:t>2</w:t>
            </w:r>
            <w:r>
              <w:rPr>
                <w:rFonts w:hint="eastAsia" w:ascii="Times New Roman" w:hAnsi="Times New Roman"/>
                <w:kern w:val="0"/>
                <w:sz w:val="18"/>
                <w:szCs w:val="18"/>
              </w:rPr>
              <w:t>）/M×100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3</w:t>
            </w:r>
          </w:p>
        </w:tc>
        <w:tc>
          <w:tcPr>
            <w:tcW w:w="57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3</w:t>
            </w:r>
          </w:p>
        </w:tc>
        <w:tc>
          <w:tcPr>
            <w:tcW w:w="48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m</w:t>
            </w:r>
            <w:r>
              <w:rPr>
                <w:rFonts w:hint="eastAsia" w:ascii="Times New Roman" w:hAnsi="Times New Roman"/>
                <w:kern w:val="0"/>
                <w:sz w:val="18"/>
                <w:szCs w:val="18"/>
                <w:vertAlign w:val="subscript"/>
              </w:rPr>
              <w:t>3</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3</w:t>
            </w:r>
            <w:r>
              <w:rPr>
                <w:rFonts w:hint="eastAsia" w:ascii="Times New Roman" w:hAnsi="Times New Roman"/>
                <w:kern w:val="0"/>
                <w:sz w:val="18"/>
                <w:szCs w:val="18"/>
              </w:rPr>
              <w:t>×a</w:t>
            </w:r>
            <w:r>
              <w:rPr>
                <w:rFonts w:hint="eastAsia" w:ascii="Times New Roman" w:hAnsi="Times New Roman"/>
                <w:kern w:val="0"/>
                <w:sz w:val="18"/>
                <w:szCs w:val="18"/>
                <w:vertAlign w:val="subscript"/>
              </w:rPr>
              <w:t>3</w:t>
            </w:r>
            <w:r>
              <w:rPr>
                <w:rFonts w:hint="eastAsia" w:ascii="Times New Roman" w:hAnsi="Times New Roman"/>
                <w:kern w:val="0"/>
                <w:sz w:val="18"/>
                <w:szCs w:val="18"/>
              </w:rPr>
              <w:t>×m</w:t>
            </w:r>
            <w:r>
              <w:rPr>
                <w:rFonts w:hint="eastAsia" w:ascii="Times New Roman" w:hAnsi="Times New Roman"/>
                <w:kern w:val="0"/>
                <w:sz w:val="18"/>
                <w:szCs w:val="18"/>
                <w:vertAlign w:val="subscript"/>
              </w:rPr>
              <w:t>3</w:t>
            </w:r>
          </w:p>
        </w:tc>
        <w:tc>
          <w:tcPr>
            <w:tcW w:w="84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3</w:t>
            </w:r>
            <w:r>
              <w:rPr>
                <w:rFonts w:hint="eastAsia" w:ascii="Times New Roman" w:hAnsi="Times New Roman"/>
                <w:kern w:val="0"/>
                <w:sz w:val="18"/>
                <w:szCs w:val="18"/>
              </w:rPr>
              <w:t>×b</w:t>
            </w:r>
            <w:r>
              <w:rPr>
                <w:rFonts w:hint="eastAsia" w:ascii="Times New Roman" w:hAnsi="Times New Roman"/>
                <w:kern w:val="0"/>
                <w:sz w:val="18"/>
                <w:szCs w:val="18"/>
                <w:vertAlign w:val="subscript"/>
              </w:rPr>
              <w:t>3</w:t>
            </w:r>
            <w:r>
              <w:rPr>
                <w:rFonts w:hint="eastAsia" w:ascii="Times New Roman" w:hAnsi="Times New Roman"/>
                <w:kern w:val="0"/>
                <w:sz w:val="18"/>
                <w:szCs w:val="18"/>
              </w:rPr>
              <w:t>×（1-m</w:t>
            </w:r>
            <w:r>
              <w:rPr>
                <w:rFonts w:hint="eastAsia" w:ascii="Times New Roman" w:hAnsi="Times New Roman"/>
                <w:kern w:val="0"/>
                <w:sz w:val="18"/>
                <w:szCs w:val="18"/>
                <w:vertAlign w:val="subscript"/>
              </w:rPr>
              <w:t>3</w:t>
            </w:r>
            <w:r>
              <w:rPr>
                <w:rFonts w:hint="eastAsia" w:ascii="Times New Roman" w:hAnsi="Times New Roman"/>
                <w:kern w:val="0"/>
                <w:sz w:val="18"/>
                <w:szCs w:val="18"/>
              </w:rPr>
              <w:t>）</w:t>
            </w:r>
          </w:p>
        </w:tc>
        <w:tc>
          <w:tcPr>
            <w:tcW w:w="91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3</w:t>
            </w:r>
            <w:r>
              <w:rPr>
                <w:rFonts w:hint="eastAsia" w:ascii="Times New Roman" w:hAnsi="Times New Roman"/>
                <w:kern w:val="0"/>
                <w:sz w:val="18"/>
                <w:szCs w:val="18"/>
              </w:rPr>
              <w:t>×a</w:t>
            </w:r>
            <w:r>
              <w:rPr>
                <w:rFonts w:hint="eastAsia" w:ascii="Times New Roman" w:hAnsi="Times New Roman"/>
                <w:kern w:val="0"/>
                <w:sz w:val="18"/>
                <w:szCs w:val="18"/>
                <w:vertAlign w:val="subscript"/>
              </w:rPr>
              <w:t>3</w:t>
            </w:r>
            <w:r>
              <w:rPr>
                <w:rFonts w:hint="eastAsia" w:ascii="Times New Roman" w:hAnsi="Times New Roman"/>
                <w:kern w:val="0"/>
                <w:sz w:val="18"/>
                <w:szCs w:val="18"/>
              </w:rPr>
              <w:t>×m</w:t>
            </w:r>
            <w:r>
              <w:rPr>
                <w:rFonts w:hint="eastAsia" w:ascii="Times New Roman" w:hAnsi="Times New Roman"/>
                <w:kern w:val="0"/>
                <w:sz w:val="18"/>
                <w:szCs w:val="18"/>
                <w:vertAlign w:val="subscript"/>
              </w:rPr>
              <w:t>3</w:t>
            </w:r>
            <w:r>
              <w:rPr>
                <w:rFonts w:hint="eastAsia" w:ascii="Times New Roman" w:hAnsi="Times New Roman"/>
                <w:kern w:val="0"/>
                <w:sz w:val="18"/>
                <w:szCs w:val="18"/>
              </w:rPr>
              <w:t>/M×100</w:t>
            </w:r>
          </w:p>
        </w:tc>
        <w:tc>
          <w:tcPr>
            <w:tcW w:w="117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3</w:t>
            </w:r>
            <w:r>
              <w:rPr>
                <w:rFonts w:hint="eastAsia" w:ascii="Times New Roman" w:hAnsi="Times New Roman"/>
                <w:kern w:val="0"/>
                <w:sz w:val="18"/>
                <w:szCs w:val="18"/>
              </w:rPr>
              <w:t>×b</w:t>
            </w:r>
            <w:r>
              <w:rPr>
                <w:rFonts w:hint="eastAsia" w:ascii="Times New Roman" w:hAnsi="Times New Roman"/>
                <w:kern w:val="0"/>
                <w:sz w:val="18"/>
                <w:szCs w:val="18"/>
                <w:vertAlign w:val="subscript"/>
              </w:rPr>
              <w:t>3</w:t>
            </w:r>
            <w:r>
              <w:rPr>
                <w:rFonts w:hint="eastAsia" w:ascii="Times New Roman" w:hAnsi="Times New Roman"/>
                <w:kern w:val="0"/>
                <w:sz w:val="18"/>
                <w:szCs w:val="18"/>
              </w:rPr>
              <w:t>×（1-m</w:t>
            </w:r>
            <w:r>
              <w:rPr>
                <w:rFonts w:hint="eastAsia" w:ascii="Times New Roman" w:hAnsi="Times New Roman"/>
                <w:kern w:val="0"/>
                <w:sz w:val="18"/>
                <w:szCs w:val="18"/>
                <w:vertAlign w:val="subscript"/>
              </w:rPr>
              <w:t>3</w:t>
            </w:r>
            <w:r>
              <w:rPr>
                <w:rFonts w:hint="eastAsia" w:ascii="Times New Roman" w:hAnsi="Times New Roman"/>
                <w:kern w:val="0"/>
                <w:sz w:val="18"/>
                <w:szCs w:val="18"/>
              </w:rPr>
              <w:t>）/M×100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4</w:t>
            </w:r>
          </w:p>
        </w:tc>
        <w:tc>
          <w:tcPr>
            <w:tcW w:w="57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4</w:t>
            </w:r>
          </w:p>
        </w:tc>
        <w:tc>
          <w:tcPr>
            <w:tcW w:w="48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m</w:t>
            </w:r>
            <w:r>
              <w:rPr>
                <w:rFonts w:hint="eastAsia" w:ascii="Times New Roman" w:hAnsi="Times New Roman"/>
                <w:kern w:val="0"/>
                <w:sz w:val="18"/>
                <w:szCs w:val="18"/>
                <w:vertAlign w:val="subscript"/>
              </w:rPr>
              <w:t>4</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4</w:t>
            </w:r>
            <w:r>
              <w:rPr>
                <w:rFonts w:hint="eastAsia" w:ascii="Times New Roman" w:hAnsi="Times New Roman"/>
                <w:kern w:val="0"/>
                <w:sz w:val="18"/>
                <w:szCs w:val="18"/>
              </w:rPr>
              <w:t>×a</w:t>
            </w:r>
            <w:r>
              <w:rPr>
                <w:rFonts w:hint="eastAsia" w:ascii="Times New Roman" w:hAnsi="Times New Roman"/>
                <w:kern w:val="0"/>
                <w:sz w:val="18"/>
                <w:szCs w:val="18"/>
                <w:vertAlign w:val="subscript"/>
              </w:rPr>
              <w:t>4</w:t>
            </w:r>
            <w:r>
              <w:rPr>
                <w:rFonts w:hint="eastAsia" w:ascii="Times New Roman" w:hAnsi="Times New Roman"/>
                <w:kern w:val="0"/>
                <w:sz w:val="18"/>
                <w:szCs w:val="18"/>
              </w:rPr>
              <w:t>×m</w:t>
            </w:r>
            <w:r>
              <w:rPr>
                <w:rFonts w:hint="eastAsia" w:ascii="Times New Roman" w:hAnsi="Times New Roman"/>
                <w:kern w:val="0"/>
                <w:sz w:val="18"/>
                <w:szCs w:val="18"/>
                <w:vertAlign w:val="subscript"/>
              </w:rPr>
              <w:t>4</w:t>
            </w:r>
          </w:p>
        </w:tc>
        <w:tc>
          <w:tcPr>
            <w:tcW w:w="84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4</w:t>
            </w:r>
            <w:r>
              <w:rPr>
                <w:rFonts w:hint="eastAsia" w:ascii="Times New Roman" w:hAnsi="Times New Roman"/>
                <w:kern w:val="0"/>
                <w:sz w:val="18"/>
                <w:szCs w:val="18"/>
              </w:rPr>
              <w:t>×b</w:t>
            </w:r>
            <w:r>
              <w:rPr>
                <w:rFonts w:hint="eastAsia" w:ascii="Times New Roman" w:hAnsi="Times New Roman"/>
                <w:kern w:val="0"/>
                <w:sz w:val="18"/>
                <w:szCs w:val="18"/>
                <w:vertAlign w:val="subscript"/>
              </w:rPr>
              <w:t>4</w:t>
            </w:r>
            <w:r>
              <w:rPr>
                <w:rFonts w:hint="eastAsia" w:ascii="Times New Roman" w:hAnsi="Times New Roman"/>
                <w:kern w:val="0"/>
                <w:sz w:val="18"/>
                <w:szCs w:val="18"/>
              </w:rPr>
              <w:t>×（1-m</w:t>
            </w:r>
            <w:r>
              <w:rPr>
                <w:rFonts w:hint="eastAsia" w:ascii="Times New Roman" w:hAnsi="Times New Roman"/>
                <w:kern w:val="0"/>
                <w:sz w:val="18"/>
                <w:szCs w:val="18"/>
                <w:vertAlign w:val="subscript"/>
              </w:rPr>
              <w:t>4</w:t>
            </w:r>
            <w:r>
              <w:rPr>
                <w:rFonts w:hint="eastAsia" w:ascii="Times New Roman" w:hAnsi="Times New Roman"/>
                <w:kern w:val="0"/>
                <w:sz w:val="18"/>
                <w:szCs w:val="18"/>
              </w:rPr>
              <w:t>）</w:t>
            </w:r>
          </w:p>
        </w:tc>
        <w:tc>
          <w:tcPr>
            <w:tcW w:w="91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4</w:t>
            </w:r>
            <w:r>
              <w:rPr>
                <w:rFonts w:hint="eastAsia" w:ascii="Times New Roman" w:hAnsi="Times New Roman"/>
                <w:kern w:val="0"/>
                <w:sz w:val="18"/>
                <w:szCs w:val="18"/>
              </w:rPr>
              <w:t>×a</w:t>
            </w:r>
            <w:r>
              <w:rPr>
                <w:rFonts w:hint="eastAsia" w:ascii="Times New Roman" w:hAnsi="Times New Roman"/>
                <w:kern w:val="0"/>
                <w:sz w:val="18"/>
                <w:szCs w:val="18"/>
                <w:vertAlign w:val="subscript"/>
              </w:rPr>
              <w:t>4</w:t>
            </w:r>
            <w:r>
              <w:rPr>
                <w:rFonts w:hint="eastAsia" w:ascii="Times New Roman" w:hAnsi="Times New Roman"/>
                <w:kern w:val="0"/>
                <w:sz w:val="18"/>
                <w:szCs w:val="18"/>
              </w:rPr>
              <w:t>×m</w:t>
            </w:r>
            <w:r>
              <w:rPr>
                <w:rFonts w:hint="eastAsia" w:ascii="Times New Roman" w:hAnsi="Times New Roman"/>
                <w:kern w:val="0"/>
                <w:sz w:val="18"/>
                <w:szCs w:val="18"/>
                <w:vertAlign w:val="subscript"/>
              </w:rPr>
              <w:t>4</w:t>
            </w:r>
            <w:r>
              <w:rPr>
                <w:rFonts w:hint="eastAsia" w:ascii="Times New Roman" w:hAnsi="Times New Roman"/>
                <w:kern w:val="0"/>
                <w:sz w:val="18"/>
                <w:szCs w:val="18"/>
              </w:rPr>
              <w:t>/M×100</w:t>
            </w:r>
          </w:p>
        </w:tc>
        <w:tc>
          <w:tcPr>
            <w:tcW w:w="117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4</w:t>
            </w:r>
            <w:r>
              <w:rPr>
                <w:rFonts w:hint="eastAsia" w:ascii="Times New Roman" w:hAnsi="Times New Roman"/>
                <w:kern w:val="0"/>
                <w:sz w:val="18"/>
                <w:szCs w:val="18"/>
              </w:rPr>
              <w:t>×b</w:t>
            </w:r>
            <w:r>
              <w:rPr>
                <w:rFonts w:hint="eastAsia" w:ascii="Times New Roman" w:hAnsi="Times New Roman"/>
                <w:kern w:val="0"/>
                <w:sz w:val="18"/>
                <w:szCs w:val="18"/>
                <w:vertAlign w:val="subscript"/>
              </w:rPr>
              <w:t>4</w:t>
            </w:r>
            <w:r>
              <w:rPr>
                <w:rFonts w:hint="eastAsia" w:ascii="Times New Roman" w:hAnsi="Times New Roman"/>
                <w:kern w:val="0"/>
                <w:sz w:val="18"/>
                <w:szCs w:val="18"/>
              </w:rPr>
              <w:t>×（1-m</w:t>
            </w:r>
            <w:r>
              <w:rPr>
                <w:rFonts w:hint="eastAsia" w:ascii="Times New Roman" w:hAnsi="Times New Roman"/>
                <w:kern w:val="0"/>
                <w:sz w:val="18"/>
                <w:szCs w:val="18"/>
                <w:vertAlign w:val="subscript"/>
              </w:rPr>
              <w:t>4</w:t>
            </w:r>
            <w:r>
              <w:rPr>
                <w:rFonts w:hint="eastAsia" w:ascii="Times New Roman" w:hAnsi="Times New Roman"/>
                <w:kern w:val="0"/>
                <w:sz w:val="18"/>
                <w:szCs w:val="18"/>
              </w:rPr>
              <w:t>）/M×100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5</w:t>
            </w:r>
          </w:p>
        </w:tc>
        <w:tc>
          <w:tcPr>
            <w:tcW w:w="57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5</w:t>
            </w:r>
          </w:p>
        </w:tc>
        <w:tc>
          <w:tcPr>
            <w:tcW w:w="48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m</w:t>
            </w:r>
            <w:r>
              <w:rPr>
                <w:rFonts w:hint="eastAsia" w:ascii="Times New Roman" w:hAnsi="Times New Roman"/>
                <w:kern w:val="0"/>
                <w:sz w:val="18"/>
                <w:szCs w:val="18"/>
                <w:vertAlign w:val="subscript"/>
              </w:rPr>
              <w:t>5</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5</w:t>
            </w:r>
            <w:r>
              <w:rPr>
                <w:rFonts w:hint="eastAsia" w:ascii="Times New Roman" w:hAnsi="Times New Roman"/>
                <w:kern w:val="0"/>
                <w:sz w:val="18"/>
                <w:szCs w:val="18"/>
              </w:rPr>
              <w:t>×a</w:t>
            </w:r>
            <w:r>
              <w:rPr>
                <w:rFonts w:hint="eastAsia" w:ascii="Times New Roman" w:hAnsi="Times New Roman"/>
                <w:kern w:val="0"/>
                <w:sz w:val="18"/>
                <w:szCs w:val="18"/>
                <w:vertAlign w:val="subscript"/>
              </w:rPr>
              <w:t>5</w:t>
            </w:r>
            <w:r>
              <w:rPr>
                <w:rFonts w:hint="eastAsia" w:ascii="Times New Roman" w:hAnsi="Times New Roman"/>
                <w:kern w:val="0"/>
                <w:sz w:val="18"/>
                <w:szCs w:val="18"/>
              </w:rPr>
              <w:t>×m</w:t>
            </w:r>
            <w:r>
              <w:rPr>
                <w:rFonts w:hint="eastAsia" w:ascii="Times New Roman" w:hAnsi="Times New Roman"/>
                <w:kern w:val="0"/>
                <w:sz w:val="18"/>
                <w:szCs w:val="18"/>
                <w:vertAlign w:val="subscript"/>
              </w:rPr>
              <w:t>5</w:t>
            </w:r>
          </w:p>
        </w:tc>
        <w:tc>
          <w:tcPr>
            <w:tcW w:w="84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5</w:t>
            </w:r>
            <w:r>
              <w:rPr>
                <w:rFonts w:hint="eastAsia" w:ascii="Times New Roman" w:hAnsi="Times New Roman"/>
                <w:kern w:val="0"/>
                <w:sz w:val="18"/>
                <w:szCs w:val="18"/>
              </w:rPr>
              <w:t>×b</w:t>
            </w:r>
            <w:r>
              <w:rPr>
                <w:rFonts w:hint="eastAsia" w:ascii="Times New Roman" w:hAnsi="Times New Roman"/>
                <w:kern w:val="0"/>
                <w:sz w:val="18"/>
                <w:szCs w:val="18"/>
                <w:vertAlign w:val="subscript"/>
              </w:rPr>
              <w:t>5</w:t>
            </w:r>
            <w:r>
              <w:rPr>
                <w:rFonts w:hint="eastAsia" w:ascii="Times New Roman" w:hAnsi="Times New Roman"/>
                <w:kern w:val="0"/>
                <w:sz w:val="18"/>
                <w:szCs w:val="18"/>
              </w:rPr>
              <w:t>×（1-m</w:t>
            </w:r>
            <w:r>
              <w:rPr>
                <w:rFonts w:hint="eastAsia" w:ascii="Times New Roman" w:hAnsi="Times New Roman"/>
                <w:kern w:val="0"/>
                <w:sz w:val="18"/>
                <w:szCs w:val="18"/>
                <w:vertAlign w:val="subscript"/>
              </w:rPr>
              <w:t>5</w:t>
            </w:r>
            <w:r>
              <w:rPr>
                <w:rFonts w:hint="eastAsia" w:ascii="Times New Roman" w:hAnsi="Times New Roman"/>
                <w:kern w:val="0"/>
                <w:sz w:val="18"/>
                <w:szCs w:val="18"/>
              </w:rPr>
              <w:t>）</w:t>
            </w:r>
          </w:p>
        </w:tc>
        <w:tc>
          <w:tcPr>
            <w:tcW w:w="91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5</w:t>
            </w:r>
            <w:r>
              <w:rPr>
                <w:rFonts w:hint="eastAsia" w:ascii="Times New Roman" w:hAnsi="Times New Roman"/>
                <w:kern w:val="0"/>
                <w:sz w:val="18"/>
                <w:szCs w:val="18"/>
              </w:rPr>
              <w:t>×a</w:t>
            </w:r>
            <w:r>
              <w:rPr>
                <w:rFonts w:hint="eastAsia" w:ascii="Times New Roman" w:hAnsi="Times New Roman"/>
                <w:kern w:val="0"/>
                <w:sz w:val="18"/>
                <w:szCs w:val="18"/>
                <w:vertAlign w:val="subscript"/>
              </w:rPr>
              <w:t>5</w:t>
            </w:r>
            <w:r>
              <w:rPr>
                <w:rFonts w:hint="eastAsia" w:ascii="Times New Roman" w:hAnsi="Times New Roman"/>
                <w:kern w:val="0"/>
                <w:sz w:val="18"/>
                <w:szCs w:val="18"/>
              </w:rPr>
              <w:t>×m</w:t>
            </w:r>
            <w:r>
              <w:rPr>
                <w:rFonts w:hint="eastAsia" w:ascii="Times New Roman" w:hAnsi="Times New Roman"/>
                <w:kern w:val="0"/>
                <w:sz w:val="18"/>
                <w:szCs w:val="18"/>
                <w:vertAlign w:val="subscript"/>
              </w:rPr>
              <w:t>5</w:t>
            </w:r>
            <w:r>
              <w:rPr>
                <w:rFonts w:hint="eastAsia" w:ascii="Times New Roman" w:hAnsi="Times New Roman"/>
                <w:kern w:val="0"/>
                <w:sz w:val="18"/>
                <w:szCs w:val="18"/>
              </w:rPr>
              <w:t>/M×100</w:t>
            </w:r>
          </w:p>
        </w:tc>
        <w:tc>
          <w:tcPr>
            <w:tcW w:w="117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P</w:t>
            </w:r>
            <w:r>
              <w:rPr>
                <w:rFonts w:hint="eastAsia" w:ascii="Times New Roman" w:hAnsi="Times New Roman"/>
                <w:kern w:val="0"/>
                <w:sz w:val="18"/>
                <w:szCs w:val="18"/>
                <w:vertAlign w:val="subscript"/>
              </w:rPr>
              <w:t>5</w:t>
            </w:r>
            <w:r>
              <w:rPr>
                <w:rFonts w:hint="eastAsia" w:ascii="Times New Roman" w:hAnsi="Times New Roman"/>
                <w:kern w:val="0"/>
                <w:sz w:val="18"/>
                <w:szCs w:val="18"/>
              </w:rPr>
              <w:t>×b</w:t>
            </w:r>
            <w:r>
              <w:rPr>
                <w:rFonts w:hint="eastAsia" w:ascii="Times New Roman" w:hAnsi="Times New Roman"/>
                <w:kern w:val="0"/>
                <w:sz w:val="18"/>
                <w:szCs w:val="18"/>
                <w:vertAlign w:val="subscript"/>
              </w:rPr>
              <w:t>5</w:t>
            </w:r>
            <w:r>
              <w:rPr>
                <w:rFonts w:hint="eastAsia" w:ascii="Times New Roman" w:hAnsi="Times New Roman"/>
                <w:kern w:val="0"/>
                <w:sz w:val="18"/>
                <w:szCs w:val="18"/>
              </w:rPr>
              <w:t>×（1-m</w:t>
            </w:r>
            <w:r>
              <w:rPr>
                <w:rFonts w:hint="eastAsia" w:ascii="Times New Roman" w:hAnsi="Times New Roman"/>
                <w:kern w:val="0"/>
                <w:sz w:val="18"/>
                <w:szCs w:val="18"/>
                <w:vertAlign w:val="subscript"/>
              </w:rPr>
              <w:t>5</w:t>
            </w:r>
            <w:r>
              <w:rPr>
                <w:rFonts w:hint="eastAsia" w:ascii="Times New Roman" w:hAnsi="Times New Roman"/>
                <w:kern w:val="0"/>
                <w:sz w:val="18"/>
                <w:szCs w:val="18"/>
              </w:rPr>
              <w:t>）/M×100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合计</w:t>
            </w:r>
          </w:p>
        </w:tc>
        <w:tc>
          <w:tcPr>
            <w:tcW w:w="57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100</w:t>
            </w:r>
          </w:p>
        </w:tc>
        <w:tc>
          <w:tcPr>
            <w:tcW w:w="487"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691"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M</w:t>
            </w:r>
            <w:r>
              <w:rPr>
                <w:rFonts w:hint="eastAsia" w:ascii="Times New Roman" w:hAnsi="Times New Roman"/>
                <w:kern w:val="0"/>
                <w:sz w:val="18"/>
                <w:szCs w:val="18"/>
                <w:vertAlign w:val="subscript"/>
              </w:rPr>
              <w:t>1</w:t>
            </w:r>
          </w:p>
        </w:tc>
        <w:tc>
          <w:tcPr>
            <w:tcW w:w="842"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M</w:t>
            </w:r>
            <w:r>
              <w:rPr>
                <w:rFonts w:hint="eastAsia" w:ascii="Times New Roman" w:hAnsi="Times New Roman"/>
                <w:kern w:val="0"/>
                <w:sz w:val="18"/>
                <w:szCs w:val="18"/>
                <w:vertAlign w:val="subscript"/>
              </w:rPr>
              <w:t>2</w:t>
            </w:r>
          </w:p>
        </w:tc>
        <w:tc>
          <w:tcPr>
            <w:tcW w:w="918"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c>
          <w:tcPr>
            <w:tcW w:w="1170" w:type="pct"/>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pPr>
              <w:autoSpaceDE w:val="0"/>
              <w:autoSpaceDN w:val="0"/>
              <w:spacing w:line="240" w:lineRule="auto"/>
              <w:ind w:firstLine="360" w:firstLineChars="200"/>
              <w:rPr>
                <w:rFonts w:ascii="Times New Roman" w:hAnsi="Times New Roman"/>
                <w:kern w:val="0"/>
                <w:sz w:val="18"/>
                <w:szCs w:val="18"/>
              </w:rPr>
            </w:pPr>
            <w:r>
              <w:rPr>
                <w:rFonts w:hint="eastAsia" w:ascii="Times New Roman" w:hAnsi="Times New Roman"/>
                <w:kern w:val="0"/>
                <w:sz w:val="18"/>
                <w:szCs w:val="18"/>
              </w:rPr>
              <w:t>注:m</w:t>
            </w:r>
            <w:r>
              <w:rPr>
                <w:rFonts w:hint="eastAsia" w:ascii="Times New Roman" w:hAnsi="Times New Roman"/>
                <w:kern w:val="0"/>
                <w:sz w:val="18"/>
                <w:szCs w:val="18"/>
                <w:vertAlign w:val="subscript"/>
              </w:rPr>
              <w:t>1</w:t>
            </w:r>
            <w:r>
              <w:rPr>
                <w:rFonts w:hint="eastAsia" w:ascii="Times New Roman" w:hAnsi="Times New Roman"/>
                <w:kern w:val="0"/>
                <w:sz w:val="18"/>
                <w:szCs w:val="18"/>
              </w:rPr>
              <w:t>、m</w:t>
            </w:r>
            <w:r>
              <w:rPr>
                <w:rFonts w:hint="eastAsia" w:ascii="Times New Roman" w:hAnsi="Times New Roman"/>
                <w:kern w:val="0"/>
                <w:sz w:val="18"/>
                <w:szCs w:val="18"/>
                <w:vertAlign w:val="subscript"/>
              </w:rPr>
              <w:t>2</w:t>
            </w:r>
            <w:r>
              <w:rPr>
                <w:rFonts w:hint="eastAsia" w:ascii="Times New Roman" w:hAnsi="Times New Roman"/>
                <w:kern w:val="0"/>
                <w:sz w:val="18"/>
                <w:szCs w:val="18"/>
              </w:rPr>
              <w:t>、m</w:t>
            </w:r>
            <w:r>
              <w:rPr>
                <w:rFonts w:hint="eastAsia" w:ascii="Times New Roman" w:hAnsi="Times New Roman"/>
                <w:kern w:val="0"/>
                <w:sz w:val="18"/>
                <w:szCs w:val="18"/>
                <w:vertAlign w:val="subscript"/>
              </w:rPr>
              <w:t>3</w:t>
            </w:r>
            <w:r>
              <w:rPr>
                <w:rFonts w:hint="eastAsia" w:ascii="Times New Roman" w:hAnsi="Times New Roman"/>
                <w:kern w:val="0"/>
                <w:sz w:val="18"/>
                <w:szCs w:val="18"/>
              </w:rPr>
              <w:t>、m</w:t>
            </w:r>
            <w:r>
              <w:rPr>
                <w:rFonts w:hint="eastAsia" w:ascii="Times New Roman" w:hAnsi="Times New Roman"/>
                <w:kern w:val="0"/>
                <w:sz w:val="18"/>
                <w:szCs w:val="18"/>
                <w:vertAlign w:val="subscript"/>
              </w:rPr>
              <w:t>4</w:t>
            </w:r>
            <w:r>
              <w:rPr>
                <w:rFonts w:hint="eastAsia" w:ascii="Times New Roman" w:hAnsi="Times New Roman"/>
                <w:kern w:val="0"/>
                <w:sz w:val="18"/>
                <w:szCs w:val="18"/>
              </w:rPr>
              <w:t>、m</w:t>
            </w:r>
            <w:r>
              <w:rPr>
                <w:rFonts w:hint="eastAsia" w:ascii="Times New Roman" w:hAnsi="Times New Roman"/>
                <w:kern w:val="0"/>
                <w:sz w:val="18"/>
                <w:szCs w:val="18"/>
                <w:vertAlign w:val="subscript"/>
              </w:rPr>
              <w:t>5</w:t>
            </w:r>
            <w:r>
              <w:rPr>
                <w:rFonts w:hint="eastAsia" w:ascii="Times New Roman" w:hAnsi="Times New Roman"/>
                <w:kern w:val="0"/>
                <w:sz w:val="18"/>
                <w:szCs w:val="18"/>
              </w:rPr>
              <w:t>为钢渣按照体积换算的掺量比率，a</w:t>
            </w:r>
            <w:r>
              <w:rPr>
                <w:rFonts w:hint="eastAsia" w:ascii="Times New Roman" w:hAnsi="Times New Roman"/>
                <w:kern w:val="0"/>
                <w:sz w:val="18"/>
                <w:szCs w:val="18"/>
                <w:vertAlign w:val="subscript"/>
              </w:rPr>
              <w:t>1</w:t>
            </w:r>
            <w:r>
              <w:rPr>
                <w:rFonts w:hint="eastAsia" w:ascii="Times New Roman" w:hAnsi="Times New Roman"/>
                <w:kern w:val="0"/>
                <w:sz w:val="18"/>
                <w:szCs w:val="18"/>
              </w:rPr>
              <w:t>、a</w:t>
            </w:r>
            <w:r>
              <w:rPr>
                <w:rFonts w:hint="eastAsia" w:ascii="Times New Roman" w:hAnsi="Times New Roman"/>
                <w:kern w:val="0"/>
                <w:sz w:val="18"/>
                <w:szCs w:val="18"/>
                <w:vertAlign w:val="subscript"/>
              </w:rPr>
              <w:t>2</w:t>
            </w:r>
            <w:r>
              <w:rPr>
                <w:rFonts w:hint="eastAsia" w:ascii="Times New Roman" w:hAnsi="Times New Roman"/>
                <w:kern w:val="0"/>
                <w:sz w:val="18"/>
                <w:szCs w:val="18"/>
              </w:rPr>
              <w:t>、a</w:t>
            </w:r>
            <w:r>
              <w:rPr>
                <w:rFonts w:hint="eastAsia" w:ascii="Times New Roman" w:hAnsi="Times New Roman"/>
                <w:kern w:val="0"/>
                <w:sz w:val="18"/>
                <w:szCs w:val="18"/>
                <w:vertAlign w:val="subscript"/>
              </w:rPr>
              <w:t>3</w:t>
            </w:r>
            <w:r>
              <w:rPr>
                <w:rFonts w:hint="eastAsia" w:ascii="Times New Roman" w:hAnsi="Times New Roman"/>
                <w:kern w:val="0"/>
                <w:sz w:val="18"/>
                <w:szCs w:val="18"/>
              </w:rPr>
              <w:t>、a</w:t>
            </w:r>
            <w:r>
              <w:rPr>
                <w:rFonts w:hint="eastAsia" w:ascii="Times New Roman" w:hAnsi="Times New Roman"/>
                <w:kern w:val="0"/>
                <w:sz w:val="18"/>
                <w:szCs w:val="18"/>
                <w:vertAlign w:val="subscript"/>
              </w:rPr>
              <w:t>4</w:t>
            </w:r>
            <w:r>
              <w:rPr>
                <w:rFonts w:hint="eastAsia" w:ascii="Times New Roman" w:hAnsi="Times New Roman"/>
                <w:kern w:val="0"/>
                <w:sz w:val="18"/>
                <w:szCs w:val="18"/>
              </w:rPr>
              <w:t>、a</w:t>
            </w:r>
            <w:r>
              <w:rPr>
                <w:rFonts w:hint="eastAsia" w:ascii="Times New Roman" w:hAnsi="Times New Roman"/>
                <w:kern w:val="0"/>
                <w:sz w:val="18"/>
                <w:szCs w:val="18"/>
                <w:vertAlign w:val="subscript"/>
              </w:rPr>
              <w:t>5</w:t>
            </w:r>
            <w:r>
              <w:rPr>
                <w:rFonts w:hint="eastAsia" w:ascii="Times New Roman" w:hAnsi="Times New Roman"/>
                <w:kern w:val="0"/>
                <w:sz w:val="18"/>
                <w:szCs w:val="18"/>
              </w:rPr>
              <w:t>为钢渣集料毛体积相对密度，b</w:t>
            </w:r>
            <w:r>
              <w:rPr>
                <w:rFonts w:hint="eastAsia" w:ascii="Times New Roman" w:hAnsi="Times New Roman"/>
                <w:kern w:val="0"/>
                <w:sz w:val="18"/>
                <w:szCs w:val="18"/>
                <w:vertAlign w:val="subscript"/>
              </w:rPr>
              <w:t>1</w:t>
            </w:r>
            <w:r>
              <w:rPr>
                <w:rFonts w:hint="eastAsia" w:ascii="Times New Roman" w:hAnsi="Times New Roman"/>
                <w:kern w:val="0"/>
                <w:sz w:val="18"/>
                <w:szCs w:val="18"/>
              </w:rPr>
              <w:t>、b</w:t>
            </w:r>
            <w:r>
              <w:rPr>
                <w:rFonts w:hint="eastAsia" w:ascii="Times New Roman" w:hAnsi="Times New Roman"/>
                <w:kern w:val="0"/>
                <w:sz w:val="18"/>
                <w:szCs w:val="18"/>
                <w:vertAlign w:val="subscript"/>
              </w:rPr>
              <w:t>2</w:t>
            </w:r>
            <w:r>
              <w:rPr>
                <w:rFonts w:hint="eastAsia" w:ascii="Times New Roman" w:hAnsi="Times New Roman"/>
                <w:kern w:val="0"/>
                <w:sz w:val="18"/>
                <w:szCs w:val="18"/>
              </w:rPr>
              <w:t>、b</w:t>
            </w:r>
            <w:r>
              <w:rPr>
                <w:rFonts w:hint="eastAsia" w:ascii="Times New Roman" w:hAnsi="Times New Roman"/>
                <w:kern w:val="0"/>
                <w:sz w:val="18"/>
                <w:szCs w:val="18"/>
                <w:vertAlign w:val="subscript"/>
              </w:rPr>
              <w:t>3</w:t>
            </w:r>
            <w:r>
              <w:rPr>
                <w:rFonts w:hint="eastAsia" w:ascii="Times New Roman" w:hAnsi="Times New Roman"/>
                <w:kern w:val="0"/>
                <w:sz w:val="18"/>
                <w:szCs w:val="18"/>
              </w:rPr>
              <w:t>、b</w:t>
            </w:r>
            <w:r>
              <w:rPr>
                <w:rFonts w:hint="eastAsia" w:ascii="Times New Roman" w:hAnsi="Times New Roman"/>
                <w:kern w:val="0"/>
                <w:sz w:val="18"/>
                <w:szCs w:val="18"/>
                <w:vertAlign w:val="subscript"/>
              </w:rPr>
              <w:t>4</w:t>
            </w:r>
            <w:r>
              <w:rPr>
                <w:rFonts w:hint="eastAsia" w:ascii="Times New Roman" w:hAnsi="Times New Roman"/>
                <w:kern w:val="0"/>
                <w:sz w:val="18"/>
                <w:szCs w:val="18"/>
              </w:rPr>
              <w:t>、b</w:t>
            </w:r>
            <w:r>
              <w:rPr>
                <w:rFonts w:hint="eastAsia" w:ascii="Times New Roman" w:hAnsi="Times New Roman"/>
                <w:kern w:val="0"/>
                <w:sz w:val="18"/>
                <w:szCs w:val="18"/>
                <w:vertAlign w:val="subscript"/>
              </w:rPr>
              <w:t>5</w:t>
            </w:r>
            <w:r>
              <w:rPr>
                <w:rFonts w:hint="eastAsia" w:ascii="Times New Roman" w:hAnsi="Times New Roman"/>
                <w:kern w:val="0"/>
                <w:sz w:val="18"/>
                <w:szCs w:val="18"/>
              </w:rPr>
              <w:t>为普通集料毛体积相对密度，M=M</w:t>
            </w:r>
            <w:r>
              <w:rPr>
                <w:rFonts w:hint="eastAsia" w:ascii="Times New Roman" w:hAnsi="Times New Roman"/>
                <w:kern w:val="0"/>
                <w:sz w:val="18"/>
                <w:szCs w:val="18"/>
                <w:vertAlign w:val="subscript"/>
              </w:rPr>
              <w:t>1</w:t>
            </w:r>
            <w:r>
              <w:rPr>
                <w:rFonts w:hint="eastAsia" w:ascii="Times New Roman" w:hAnsi="Times New Roman"/>
                <w:kern w:val="0"/>
                <w:sz w:val="18"/>
                <w:szCs w:val="18"/>
              </w:rPr>
              <w:t>+M</w:t>
            </w:r>
            <w:r>
              <w:rPr>
                <w:rFonts w:hint="eastAsia" w:ascii="Times New Roman" w:hAnsi="Times New Roman"/>
                <w:kern w:val="0"/>
                <w:sz w:val="18"/>
                <w:szCs w:val="18"/>
                <w:vertAlign w:val="subscript"/>
              </w:rPr>
              <w:t>2</w:t>
            </w:r>
            <w:r>
              <w:rPr>
                <w:rFonts w:hint="eastAsia" w:ascii="Times New Roman" w:hAnsi="Times New Roman"/>
                <w:kern w:val="0"/>
                <w:sz w:val="18"/>
                <w:szCs w:val="18"/>
              </w:rPr>
              <w:t>，即M为按照体积计算的钢渣质量占比之和M</w:t>
            </w:r>
            <w:r>
              <w:rPr>
                <w:rFonts w:hint="eastAsia" w:ascii="Times New Roman" w:hAnsi="Times New Roman"/>
                <w:kern w:val="0"/>
                <w:sz w:val="18"/>
                <w:szCs w:val="18"/>
                <w:vertAlign w:val="subscript"/>
              </w:rPr>
              <w:t>1</w:t>
            </w:r>
            <w:r>
              <w:rPr>
                <w:rFonts w:hint="eastAsia" w:ascii="Times New Roman" w:hAnsi="Times New Roman"/>
                <w:kern w:val="0"/>
                <w:sz w:val="18"/>
                <w:szCs w:val="18"/>
              </w:rPr>
              <w:t>与普通集料质量占比之和M</w:t>
            </w:r>
            <w:r>
              <w:rPr>
                <w:rFonts w:hint="eastAsia" w:ascii="Times New Roman" w:hAnsi="Times New Roman"/>
                <w:kern w:val="0"/>
                <w:sz w:val="18"/>
                <w:szCs w:val="18"/>
                <w:vertAlign w:val="subscript"/>
              </w:rPr>
              <w:t>2</w:t>
            </w:r>
            <w:r>
              <w:rPr>
                <w:rFonts w:hint="eastAsia" w:ascii="Times New Roman" w:hAnsi="Times New Roman"/>
                <w:kern w:val="0"/>
                <w:sz w:val="18"/>
                <w:szCs w:val="18"/>
              </w:rPr>
              <w:t>的和。</w:t>
            </w:r>
          </w:p>
        </w:tc>
      </w:tr>
    </w:tbl>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autoSpaceDE w:val="0"/>
        <w:autoSpaceDN w:val="0"/>
        <w:spacing w:line="240" w:lineRule="auto"/>
        <w:ind w:firstLine="360" w:firstLineChars="200"/>
        <w:jc w:val="left"/>
        <w:rPr>
          <w:rFonts w:ascii="Times New Roman" w:hAnsi="Times New Roman"/>
          <w:kern w:val="0"/>
          <w:sz w:val="18"/>
          <w:szCs w:val="18"/>
        </w:rPr>
      </w:pPr>
    </w:p>
    <w:p>
      <w:pPr>
        <w:widowControl/>
        <w:adjustRightInd/>
        <w:spacing w:line="240" w:lineRule="auto"/>
        <w:jc w:val="left"/>
        <w:rPr>
          <w:rFonts w:ascii="Times New Roman" w:hAnsi="Times New Roman"/>
          <w:kern w:val="0"/>
          <w:szCs w:val="20"/>
        </w:rPr>
      </w:pPr>
      <w:r>
        <w:rPr>
          <w:rFonts w:ascii="Times New Roman"/>
        </w:rPr>
        <w:br w:type="page"/>
      </w:r>
    </w:p>
    <w:p>
      <w:pPr>
        <w:autoSpaceDE w:val="0"/>
        <w:autoSpaceDN w:val="0"/>
        <w:spacing w:line="240" w:lineRule="auto"/>
        <w:ind w:firstLine="422" w:firstLineChars="200"/>
        <w:jc w:val="center"/>
        <w:rPr>
          <w:rFonts w:ascii="Times New Roman" w:hAnsi="Times New Roman"/>
          <w:b/>
          <w:bCs/>
          <w:kern w:val="0"/>
        </w:rPr>
      </w:pPr>
      <w:r>
        <w:rPr>
          <w:rFonts w:hint="eastAsia" w:ascii="Times New Roman" w:hAnsi="Times New Roman"/>
          <w:b/>
          <w:bCs/>
          <w:kern w:val="0"/>
        </w:rPr>
        <w:t>附录C</w:t>
      </w:r>
    </w:p>
    <w:p>
      <w:pPr>
        <w:autoSpaceDE w:val="0"/>
        <w:autoSpaceDN w:val="0"/>
        <w:spacing w:line="240" w:lineRule="auto"/>
        <w:ind w:firstLine="422" w:firstLineChars="200"/>
        <w:jc w:val="center"/>
        <w:rPr>
          <w:rFonts w:ascii="Times New Roman" w:hAnsi="Times New Roman"/>
          <w:b/>
          <w:bCs/>
          <w:kern w:val="0"/>
        </w:rPr>
      </w:pPr>
      <w:r>
        <w:rPr>
          <w:rFonts w:hint="eastAsia" w:ascii="Times New Roman" w:hAnsi="Times New Roman"/>
          <w:b/>
          <w:bCs/>
          <w:kern w:val="0"/>
        </w:rPr>
        <w:t>（规范性）</w:t>
      </w:r>
    </w:p>
    <w:p>
      <w:pPr>
        <w:autoSpaceDE w:val="0"/>
        <w:autoSpaceDN w:val="0"/>
        <w:spacing w:line="240" w:lineRule="auto"/>
        <w:ind w:firstLine="422" w:firstLineChars="200"/>
        <w:jc w:val="center"/>
        <w:rPr>
          <w:rFonts w:ascii="Times New Roman" w:hAnsi="Times New Roman"/>
          <w:b/>
          <w:bCs/>
          <w:kern w:val="0"/>
        </w:rPr>
      </w:pPr>
      <w:r>
        <w:rPr>
          <w:rFonts w:hint="eastAsia" w:ascii="Times New Roman" w:hAnsi="Times New Roman"/>
          <w:b/>
          <w:bCs/>
          <w:kern w:val="0"/>
        </w:rPr>
        <w:t>沥青浸渍法</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C.1 材料仪具</w:t>
      </w:r>
    </w:p>
    <w:p>
      <w:pPr>
        <w:autoSpaceDE w:val="0"/>
        <w:autoSpaceDN w:val="0"/>
        <w:spacing w:line="240" w:lineRule="auto"/>
        <w:jc w:val="left"/>
        <w:rPr>
          <w:rFonts w:ascii="Times New Roman" w:hAnsi="Times New Roman"/>
          <w:kern w:val="0"/>
        </w:rPr>
      </w:pPr>
      <w:r>
        <w:rPr>
          <w:rFonts w:hint="eastAsia" w:ascii="Times New Roman" w:hAnsi="Times New Roman"/>
          <w:kern w:val="0"/>
        </w:rPr>
        <w:t>C.1.1 烘箱:装有温度自动控制调节器；</w:t>
      </w:r>
    </w:p>
    <w:p>
      <w:pPr>
        <w:autoSpaceDE w:val="0"/>
        <w:autoSpaceDN w:val="0"/>
        <w:spacing w:line="240" w:lineRule="auto"/>
        <w:jc w:val="left"/>
        <w:rPr>
          <w:rFonts w:ascii="Times New Roman" w:hAnsi="Times New Roman"/>
          <w:kern w:val="0"/>
        </w:rPr>
      </w:pPr>
      <w:r>
        <w:rPr>
          <w:rFonts w:hint="eastAsia" w:ascii="Times New Roman" w:hAnsi="Times New Roman"/>
          <w:kern w:val="0"/>
        </w:rPr>
        <w:t>C.1.2 天平:感量不大于 0.01g；</w:t>
      </w:r>
    </w:p>
    <w:p>
      <w:pPr>
        <w:autoSpaceDE w:val="0"/>
        <w:autoSpaceDN w:val="0"/>
        <w:spacing w:line="240" w:lineRule="auto"/>
        <w:jc w:val="left"/>
        <w:rPr>
          <w:rFonts w:ascii="Times New Roman" w:hAnsi="Times New Roman"/>
          <w:kern w:val="0"/>
        </w:rPr>
      </w:pPr>
      <w:r>
        <w:rPr>
          <w:rFonts w:hint="eastAsia" w:ascii="Times New Roman" w:hAnsi="Times New Roman"/>
          <w:kern w:val="0"/>
        </w:rPr>
        <w:t>C.1.3 试样容器:小铝锅或磁蒸发皿，300ml以上；</w:t>
      </w:r>
    </w:p>
    <w:p>
      <w:pPr>
        <w:autoSpaceDE w:val="0"/>
        <w:autoSpaceDN w:val="0"/>
        <w:spacing w:line="240" w:lineRule="auto"/>
        <w:jc w:val="left"/>
        <w:rPr>
          <w:rFonts w:ascii="Times New Roman" w:hAnsi="Times New Roman"/>
          <w:kern w:val="0"/>
        </w:rPr>
      </w:pPr>
      <w:r>
        <w:rPr>
          <w:rFonts w:hint="eastAsia" w:ascii="Times New Roman" w:hAnsi="Times New Roman"/>
          <w:kern w:val="0"/>
        </w:rPr>
        <w:t>C.1.4 钢勺。</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C.2 试验步骤</w:t>
      </w:r>
    </w:p>
    <w:p>
      <w:pPr>
        <w:autoSpaceDE w:val="0"/>
        <w:autoSpaceDN w:val="0"/>
        <w:spacing w:line="240" w:lineRule="auto"/>
        <w:jc w:val="left"/>
        <w:rPr>
          <w:rFonts w:ascii="Times New Roman" w:hAnsi="Times New Roman"/>
          <w:kern w:val="0"/>
        </w:rPr>
      </w:pPr>
      <w:r>
        <w:rPr>
          <w:rFonts w:hint="eastAsia" w:ascii="Times New Roman" w:hAnsi="Times New Roman"/>
          <w:kern w:val="0"/>
        </w:rPr>
        <w:t>C.2.1 将钢勺置于铝锅内，称取钢勺和铝锅的质量m</w:t>
      </w:r>
      <w:r>
        <w:rPr>
          <w:rFonts w:hint="eastAsia" w:ascii="Times New Roman" w:hAnsi="Times New Roman"/>
          <w:kern w:val="0"/>
          <w:vertAlign w:val="subscript"/>
        </w:rPr>
        <w:t>1</w:t>
      </w:r>
      <w:r>
        <w:rPr>
          <w:rFonts w:hint="eastAsia" w:ascii="Times New Roman" w:hAnsi="Times New Roman"/>
          <w:kern w:val="0"/>
        </w:rPr>
        <w:t>，和水中质量m</w:t>
      </w:r>
      <w:r>
        <w:rPr>
          <w:rFonts w:hint="eastAsia" w:ascii="Times New Roman" w:hAnsi="Times New Roman"/>
          <w:kern w:val="0"/>
          <w:vertAlign w:val="subscript"/>
        </w:rPr>
        <w:t>2</w:t>
      </w:r>
      <w:r>
        <w:rPr>
          <w:rFonts w:hint="eastAsia" w:ascii="Times New Roman" w:hAnsi="Times New Roman"/>
          <w:kern w:val="0"/>
        </w:rPr>
        <w:t>。</w:t>
      </w:r>
    </w:p>
    <w:p>
      <w:pPr>
        <w:autoSpaceDE w:val="0"/>
        <w:autoSpaceDN w:val="0"/>
        <w:spacing w:line="240" w:lineRule="auto"/>
        <w:jc w:val="left"/>
        <w:rPr>
          <w:rFonts w:ascii="Times New Roman" w:hAnsi="Times New Roman"/>
          <w:color w:val="0000FF"/>
          <w:kern w:val="0"/>
        </w:rPr>
      </w:pPr>
      <w:r>
        <w:rPr>
          <w:rFonts w:hint="eastAsia" w:ascii="Times New Roman" w:hAnsi="Times New Roman"/>
          <w:kern w:val="0"/>
        </w:rPr>
        <w:t>C.2.2 将铝锅和钢勺烘干后，将500~1000g钢渣装入放钢勺的铝锅中，称量铝锅、钢勺和钢渣的总质量m3并放入烘箱加热。</w:t>
      </w:r>
    </w:p>
    <w:p>
      <w:pPr>
        <w:autoSpaceDE w:val="0"/>
        <w:autoSpaceDN w:val="0"/>
        <w:spacing w:line="240" w:lineRule="auto"/>
        <w:jc w:val="left"/>
        <w:rPr>
          <w:rFonts w:ascii="Times New Roman" w:hAnsi="Times New Roman"/>
          <w:kern w:val="0"/>
        </w:rPr>
      </w:pPr>
      <w:r>
        <w:rPr>
          <w:rFonts w:hint="eastAsia" w:ascii="Times New Roman" w:hAnsi="Times New Roman"/>
          <w:kern w:val="0"/>
        </w:rPr>
        <w:t>C.2.3 将装有钢勺及混合料的铝锅放入165℃的烘箱中养生1h，同时将相同的沥青(约3kg)放人烘箱中，将热沥青倒入铝锅中，1h后取出沥青搅拌，待沥青温度至140~150℃时取出装有钢勺及混合料的铝锅,将大量沥青加人铝锅中,用钢勺搅拌3min,排出气泡后,放入温度140~145℃的烘箱中,每隔20min左右搅拌一次，每次3min，直至表面无气泡才停止搅拌，然后将铝锅取出，在室温下放置12~24 h；</w:t>
      </w:r>
    </w:p>
    <w:p>
      <w:pPr>
        <w:autoSpaceDE w:val="0"/>
        <w:autoSpaceDN w:val="0"/>
        <w:spacing w:line="240" w:lineRule="auto"/>
        <w:jc w:val="left"/>
        <w:rPr>
          <w:rFonts w:ascii="Times New Roman" w:hAnsi="Times New Roman"/>
          <w:kern w:val="0"/>
        </w:rPr>
      </w:pPr>
      <w:r>
        <w:rPr>
          <w:rFonts w:hint="eastAsia" w:ascii="Times New Roman" w:hAnsi="Times New Roman"/>
          <w:kern w:val="0"/>
        </w:rPr>
        <w:t>C.2.4 称量铝锅、钢勺、钢渣和沥青的总干重m</w:t>
      </w:r>
      <w:r>
        <w:rPr>
          <w:rFonts w:hint="eastAsia" w:ascii="Times New Roman" w:hAnsi="Times New Roman"/>
          <w:kern w:val="0"/>
          <w:vertAlign w:val="subscript"/>
        </w:rPr>
        <w:t>4</w:t>
      </w:r>
      <w:r>
        <w:rPr>
          <w:rFonts w:hint="eastAsia" w:ascii="Times New Roman" w:hAnsi="Times New Roman"/>
          <w:kern w:val="0"/>
        </w:rPr>
        <w:t>和水中重m</w:t>
      </w:r>
      <w:r>
        <w:rPr>
          <w:rFonts w:hint="eastAsia" w:ascii="Times New Roman" w:hAnsi="Times New Roman"/>
          <w:kern w:val="0"/>
          <w:vertAlign w:val="subscript"/>
        </w:rPr>
        <w:t>5</w:t>
      </w:r>
      <w:r>
        <w:rPr>
          <w:rFonts w:hint="eastAsia" w:ascii="Times New Roman" w:hAnsi="Times New Roman"/>
          <w:kern w:val="0"/>
        </w:rPr>
        <w:t>。</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C.3 计算</w:t>
      </w:r>
    </w:p>
    <w:p>
      <w:pPr>
        <w:autoSpaceDE w:val="0"/>
        <w:autoSpaceDN w:val="0"/>
        <w:spacing w:line="240" w:lineRule="auto"/>
        <w:jc w:val="left"/>
        <w:rPr>
          <w:rFonts w:ascii="Times New Roman" w:hAnsi="Times New Roman"/>
          <w:kern w:val="0"/>
        </w:rPr>
      </w:pPr>
      <w:r>
        <w:rPr>
          <w:rFonts w:hint="eastAsia" w:ascii="Times New Roman" w:hAnsi="Times New Roman"/>
          <w:kern w:val="0"/>
        </w:rPr>
        <w:t>C.3.1 球磨钢渣的有效密度按式（C.1）进行计算：</w:t>
      </w:r>
    </w:p>
    <w:p>
      <w:pPr>
        <w:autoSpaceDE w:val="0"/>
        <w:autoSpaceDN w:val="0"/>
        <w:spacing w:line="240" w:lineRule="auto"/>
        <w:ind w:firstLine="360" w:firstLineChars="200"/>
        <w:jc w:val="left"/>
        <w:rPr>
          <w:rFonts w:ascii="Times New Roman" w:hAnsi="Times New Roman"/>
          <w:kern w:val="0"/>
          <w:sz w:val="18"/>
          <w:szCs w:val="18"/>
        </w:rPr>
      </w:pPr>
      <w:r>
        <w:rPr>
          <w:rFonts w:hint="eastAsia" w:ascii="Times New Roman" w:hAnsi="Times New Roman"/>
          <w:kern w:val="0"/>
          <w:sz w:val="18"/>
          <w:szCs w:val="18"/>
        </w:rPr>
        <w:t xml:space="preserve">                            </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se</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3</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1</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4</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5</m:t>
                </m:r>
                <m:ctrlPr>
                  <w:rPr>
                    <w:rFonts w:ascii="Cambria Math" w:hAnsi="Cambria Math"/>
                  </w:rPr>
                </m:ctrlPr>
              </m:sub>
            </m:sSub>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2</m:t>
                    </m:r>
                    <m:ctrlPr>
                      <w:rPr>
                        <w:rFonts w:ascii="Cambria Math" w:hAnsi="Cambria Math"/>
                      </w:rPr>
                    </m:ctrlPr>
                  </m:sub>
                </m:sSub>
                <m:ctrlPr>
                  <w:rPr>
                    <w:rFonts w:ascii="Cambria Math" w:hAnsi="Cambria Math"/>
                  </w:rPr>
                </m:ctrlPr>
              </m:e>
            </m:d>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4</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3</m:t>
                    </m:r>
                    <m:ctrlPr>
                      <w:rPr>
                        <w:rFonts w:ascii="Cambria Math" w:hAnsi="Cambria Math"/>
                      </w:rPr>
                    </m:ctrlPr>
                  </m:sub>
                </m:sSub>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ascii="Cambria Math" w:hAnsi="Cambria Math"/>
                  </w:rPr>
                  <m:t>b</m:t>
                </m:r>
                <m:ctrlPr>
                  <w:rPr>
                    <w:rFonts w:ascii="Cambria Math" w:hAnsi="Cambria Math"/>
                  </w:rPr>
                </m:ctrlPr>
              </m:sub>
            </m:sSub>
            <m:ctrlPr>
              <w:rPr>
                <w:rFonts w:ascii="Cambria Math" w:hAnsi="Cambria Math"/>
              </w:rPr>
            </m:ctrlPr>
          </m:den>
        </m:f>
      </m:oMath>
      <w:r>
        <w:rPr>
          <w:rFonts w:hint="eastAsia" w:ascii="Times New Roman" w:hAnsi="Times New Roman"/>
          <w:kern w:val="0"/>
          <w:sz w:val="18"/>
          <w:szCs w:val="18"/>
        </w:rPr>
        <w:t xml:space="preserve"> </w:t>
      </w:r>
      <w:r>
        <w:rPr>
          <w:rFonts w:hint="eastAsia" w:ascii="宋体" w:hAnsi="宋体"/>
          <w:kern w:val="0"/>
          <w:sz w:val="18"/>
          <w:szCs w:val="18"/>
        </w:rPr>
        <w:t>•••••••••••••••••••••••••••••••••••</w:t>
      </w:r>
      <w:r>
        <w:rPr>
          <w:rFonts w:hint="eastAsia" w:ascii="Times New Roman" w:hAnsi="Times New Roman"/>
          <w:kern w:val="0"/>
          <w:sz w:val="18"/>
          <w:szCs w:val="18"/>
        </w:rPr>
        <w:t>（C.1）</w:t>
      </w:r>
    </w:p>
    <w:p>
      <w:pPr>
        <w:autoSpaceDE w:val="0"/>
        <w:autoSpaceDN w:val="0"/>
        <w:spacing w:line="240" w:lineRule="auto"/>
        <w:ind w:firstLine="420" w:firstLineChars="200"/>
        <w:jc w:val="left"/>
        <w:rPr>
          <w:rFonts w:ascii="Times New Roman" w:hAnsi="Times New Roman"/>
          <w:kern w:val="0"/>
        </w:rPr>
      </w:pPr>
      <w:r>
        <w:rPr>
          <w:rFonts w:hint="eastAsia" w:ascii="Times New Roman" w:hAnsi="Times New Roman"/>
          <w:kern w:val="0"/>
        </w:rPr>
        <w:t>式中：</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se</m:t>
            </m:r>
            <m:ctrlPr>
              <w:rPr>
                <w:rFonts w:ascii="Cambria Math" w:hAnsi="Cambria Math"/>
              </w:rPr>
            </m:ctrlPr>
          </m:sub>
        </m:sSub>
      </m:oMath>
      <w:r>
        <w:rPr>
          <w:rFonts w:hint="eastAsia" w:ascii="Times New Roman" w:hAnsi="Times New Roman"/>
          <w:kern w:val="0"/>
        </w:rPr>
        <w:t>-沥青浸渍法测得钢渣的有效相对密度；</w:t>
      </w:r>
    </w:p>
    <w:p>
      <w:pPr>
        <w:autoSpaceDE w:val="0"/>
        <w:autoSpaceDN w:val="0"/>
        <w:spacing w:line="240" w:lineRule="auto"/>
        <w:ind w:firstLine="1050" w:firstLineChars="500"/>
        <w:jc w:val="left"/>
        <w:rPr>
          <w:rFonts w:ascii="Times New Roman" w:hAnsi="Times New Roman"/>
          <w:kern w:val="0"/>
        </w:rPr>
      </w:pP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hint="eastAsia" w:ascii="Cambria Math" w:hAnsi="Cambria Math"/>
              </w:rPr>
              <m:t>b</m:t>
            </m:r>
            <m:ctrlPr>
              <w:rPr>
                <w:rFonts w:ascii="Cambria Math" w:hAnsi="Cambria Math"/>
              </w:rPr>
            </m:ctrlPr>
          </m:sub>
        </m:sSub>
      </m:oMath>
      <w:r>
        <w:rPr>
          <w:rFonts w:hint="eastAsia" w:ascii="Times New Roman" w:hAnsi="Times New Roman"/>
          <w:kern w:val="0"/>
        </w:rPr>
        <w:t>-沥青的相对密度，无量纲。</w:t>
      </w:r>
    </w:p>
    <w:p>
      <w:pPr>
        <w:autoSpaceDE w:val="0"/>
        <w:autoSpaceDN w:val="0"/>
        <w:spacing w:line="240" w:lineRule="auto"/>
        <w:rPr>
          <w:rFonts w:ascii="Times New Roman" w:hAnsi="Times New Roman" w:eastAsia="黑体"/>
          <w:kern w:val="0"/>
          <w:szCs w:val="24"/>
        </w:rPr>
      </w:pPr>
      <w:r>
        <w:rPr>
          <w:rFonts w:hint="eastAsia" w:ascii="Times New Roman" w:hAnsi="Times New Roman" w:eastAsia="黑体"/>
          <w:kern w:val="0"/>
          <w:szCs w:val="24"/>
        </w:rPr>
        <w:t>C.4 报告</w:t>
      </w:r>
    </w:p>
    <w:p>
      <w:pPr>
        <w:autoSpaceDE w:val="0"/>
        <w:autoSpaceDN w:val="0"/>
        <w:spacing w:before="1" w:line="240" w:lineRule="auto"/>
        <w:ind w:right="206"/>
        <w:rPr>
          <w:rFonts w:ascii="宋体" w:hAnsi="宋体" w:cs="宋体"/>
        </w:rPr>
      </w:pPr>
      <w:r>
        <w:rPr>
          <w:rFonts w:hint="eastAsia" w:ascii="Times New Roman" w:hAnsi="Times New Roman"/>
        </w:rPr>
        <w:t>C.4.1 试验报告应包含以下内容沥青类型：沥青的相对密度，钢渣质量、试验温度、球磨钢渣的有效相对密度等。</w:t>
      </w:r>
    </w:p>
    <w:p>
      <w:pPr>
        <w:autoSpaceDE w:val="0"/>
        <w:autoSpaceDN w:val="0"/>
        <w:spacing w:before="1" w:line="360" w:lineRule="auto"/>
        <w:ind w:right="206" w:firstLine="420"/>
        <w:rPr>
          <w:rFonts w:ascii="宋体" w:hAnsi="宋体" w:cs="宋体"/>
          <w:highlight w:val="yellow"/>
        </w:rPr>
      </w:pPr>
      <w:r>
        <w:rPr>
          <w:rFonts w:hint="eastAsia" w:ascii="宋体" w:hAnsi="宋体" w:cs="宋体"/>
          <w:u w:val="single"/>
        </w:rPr>
        <w:t xml:space="preserve">                                                                       </w:t>
      </w:r>
    </w:p>
    <w:p>
      <w:pPr>
        <w:autoSpaceDE w:val="0"/>
        <w:autoSpaceDN w:val="0"/>
        <w:spacing w:before="1" w:line="360" w:lineRule="auto"/>
        <w:ind w:right="206" w:firstLine="420"/>
        <w:rPr>
          <w:rFonts w:ascii="宋体" w:hAnsi="宋体" w:cs="宋体"/>
          <w:highlight w:val="yellow"/>
        </w:rPr>
      </w:pPr>
    </w:p>
    <w:bookmarkEnd w:id="68"/>
    <w:p>
      <w:pPr>
        <w:spacing w:before="156" w:beforeLines="50" w:after="156" w:afterLines="50"/>
        <w:rPr>
          <w:rFonts w:ascii="黑体" w:eastAsia="黑体"/>
          <w:color w:val="000000"/>
          <w:szCs w:val="18"/>
        </w:r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0"/>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A62457"/>
    <w:multiLevelType w:val="multilevel"/>
    <w:tmpl w:val="45A62457"/>
    <w:lvl w:ilvl="0" w:tentative="0">
      <w:start w:val="2"/>
      <w:numFmt w:val="upperLetter"/>
      <w:pStyle w:val="238"/>
      <w:suff w:val="nothing"/>
      <w:lvlText w:val="附　录　%1"/>
      <w:lvlJc w:val="left"/>
      <w:pPr>
        <w:ind w:left="0" w:firstLine="0"/>
      </w:pPr>
      <w:rPr>
        <w:rFonts w:hint="default" w:ascii="黑体" w:hAnsi="Times New Roman" w:eastAsia="黑体"/>
        <w:b w:val="0"/>
        <w:i w:val="0"/>
        <w:sz w:val="21"/>
      </w:rPr>
    </w:lvl>
    <w:lvl w:ilvl="1" w:tentative="0">
      <w:start w:val="1"/>
      <w:numFmt w:val="decimal"/>
      <w:pStyle w:val="239"/>
      <w:suff w:val="nothing"/>
      <w:lvlText w:val="%1.%2　"/>
      <w:lvlJc w:val="left"/>
      <w:pPr>
        <w:tabs>
          <w:tab w:val="left" w:pos="0"/>
        </w:tabs>
        <w:ind w:left="0" w:firstLine="0"/>
      </w:pPr>
      <w:rPr>
        <w:rFonts w:hint="default" w:ascii="黑体" w:hAnsi="Times New Roman" w:eastAsia="黑体"/>
        <w:b w:val="0"/>
        <w:i w:val="0"/>
        <w:snapToGrid/>
        <w:spacing w:val="0"/>
        <w:w w:val="100"/>
        <w:kern w:val="21"/>
        <w:sz w:val="21"/>
      </w:rPr>
    </w:lvl>
    <w:lvl w:ilvl="2" w:tentative="0">
      <w:start w:val="1"/>
      <w:numFmt w:val="decimal"/>
      <w:pStyle w:val="240"/>
      <w:suff w:val="nothing"/>
      <w:lvlText w:val="%1.1.%3 "/>
      <w:lvlJc w:val="left"/>
      <w:pPr>
        <w:tabs>
          <w:tab w:val="left" w:pos="0"/>
        </w:tabs>
        <w:ind w:left="0" w:firstLine="0"/>
      </w:pPr>
      <w:rPr>
        <w:rFonts w:hint="default" w:ascii="黑体" w:hAnsi="黑体" w:eastAsia="黑体" w:cs="黑体"/>
        <w:b w:val="0"/>
        <w:i w:val="0"/>
        <w:sz w:val="21"/>
      </w:rPr>
    </w:lvl>
    <w:lvl w:ilvl="3" w:tentative="0">
      <w:start w:val="1"/>
      <w:numFmt w:val="decimal"/>
      <w:pStyle w:val="24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23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567"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3"/>
  </w:num>
  <w:num w:numId="14">
    <w:abstractNumId w:val="7"/>
  </w:num>
  <w:num w:numId="15">
    <w:abstractNumId w:val="21"/>
  </w:num>
  <w:num w:numId="16">
    <w:abstractNumId w:val="19"/>
  </w:num>
  <w:num w:numId="17">
    <w:abstractNumId w:val="31"/>
  </w:num>
  <w:num w:numId="18">
    <w:abstractNumId w:val="17"/>
  </w:num>
  <w:num w:numId="19">
    <w:abstractNumId w:val="1"/>
  </w:num>
  <w:num w:numId="20">
    <w:abstractNumId w:val="11"/>
  </w:num>
  <w:num w:numId="21">
    <w:abstractNumId w:val="32"/>
  </w:num>
  <w:num w:numId="22">
    <w:abstractNumId w:val="22"/>
  </w:num>
  <w:num w:numId="23">
    <w:abstractNumId w:val="6"/>
  </w:num>
  <w:num w:numId="24">
    <w:abstractNumId w:val="28"/>
  </w:num>
  <w:num w:numId="25">
    <w:abstractNumId w:val="30"/>
  </w:num>
  <w:num w:numId="26">
    <w:abstractNumId w:val="2"/>
  </w:num>
  <w:num w:numId="27">
    <w:abstractNumId w:val="4"/>
  </w:num>
  <w:num w:numId="28">
    <w:abstractNumId w:val="16"/>
  </w:num>
  <w:num w:numId="29">
    <w:abstractNumId w:val="26"/>
  </w:num>
  <w:num w:numId="30">
    <w:abstractNumId w:val="24"/>
  </w:num>
  <w:num w:numId="31">
    <w:abstractNumId w:val="23"/>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n031c5n0pHytmTkWUfuWjsuvoGSiXZKwp6/skmoudCXps/VbLam/YkfbsxaCBbLzmQBvn9Qnja7ea3sJMX4FKQ==" w:salt="fFk3n1IYm3lusSJtaIgc8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wNDJhMDFmY2Y3YTVlMWQ5NzdlNGQwZDAzZDQwNmUifQ=="/>
  </w:docVars>
  <w:rsids>
    <w:rsidRoot w:val="00013405"/>
    <w:rsid w:val="0000040A"/>
    <w:rsid w:val="00000A94"/>
    <w:rsid w:val="00001972"/>
    <w:rsid w:val="00001D9A"/>
    <w:rsid w:val="00002A9D"/>
    <w:rsid w:val="00003824"/>
    <w:rsid w:val="00007B3A"/>
    <w:rsid w:val="000107E0"/>
    <w:rsid w:val="00011FDE"/>
    <w:rsid w:val="00012FFD"/>
    <w:rsid w:val="00013405"/>
    <w:rsid w:val="00014162"/>
    <w:rsid w:val="00014340"/>
    <w:rsid w:val="00015253"/>
    <w:rsid w:val="00015CEB"/>
    <w:rsid w:val="00015E42"/>
    <w:rsid w:val="00016A9C"/>
    <w:rsid w:val="00016C14"/>
    <w:rsid w:val="0002033C"/>
    <w:rsid w:val="00022184"/>
    <w:rsid w:val="00022762"/>
    <w:rsid w:val="000238E0"/>
    <w:rsid w:val="000249DB"/>
    <w:rsid w:val="00024DED"/>
    <w:rsid w:val="00024F9D"/>
    <w:rsid w:val="0002595E"/>
    <w:rsid w:val="000303C3"/>
    <w:rsid w:val="000312AA"/>
    <w:rsid w:val="000331D3"/>
    <w:rsid w:val="000346A5"/>
    <w:rsid w:val="000359C3"/>
    <w:rsid w:val="00035A7D"/>
    <w:rsid w:val="000374B6"/>
    <w:rsid w:val="00041B77"/>
    <w:rsid w:val="000422D1"/>
    <w:rsid w:val="0004249A"/>
    <w:rsid w:val="00043282"/>
    <w:rsid w:val="00043D85"/>
    <w:rsid w:val="00044286"/>
    <w:rsid w:val="00047461"/>
    <w:rsid w:val="0004797B"/>
    <w:rsid w:val="00047F28"/>
    <w:rsid w:val="00047F6C"/>
    <w:rsid w:val="000503AA"/>
    <w:rsid w:val="0005053A"/>
    <w:rsid w:val="000506A1"/>
    <w:rsid w:val="000510E0"/>
    <w:rsid w:val="000515DD"/>
    <w:rsid w:val="0005265A"/>
    <w:rsid w:val="0005324E"/>
    <w:rsid w:val="000539DD"/>
    <w:rsid w:val="00053BD3"/>
    <w:rsid w:val="00053E6F"/>
    <w:rsid w:val="0005479B"/>
    <w:rsid w:val="000556ED"/>
    <w:rsid w:val="00055FE2"/>
    <w:rsid w:val="0005616F"/>
    <w:rsid w:val="000600A8"/>
    <w:rsid w:val="00060C2E"/>
    <w:rsid w:val="00060DB9"/>
    <w:rsid w:val="00061033"/>
    <w:rsid w:val="000619E9"/>
    <w:rsid w:val="00061CBB"/>
    <w:rsid w:val="000622D4"/>
    <w:rsid w:val="0006357D"/>
    <w:rsid w:val="00067705"/>
    <w:rsid w:val="00067F1E"/>
    <w:rsid w:val="00071CC0"/>
    <w:rsid w:val="000720A9"/>
    <w:rsid w:val="00073C8C"/>
    <w:rsid w:val="00074B9A"/>
    <w:rsid w:val="0007627D"/>
    <w:rsid w:val="00076826"/>
    <w:rsid w:val="00076C93"/>
    <w:rsid w:val="00077B64"/>
    <w:rsid w:val="00080A1C"/>
    <w:rsid w:val="00082317"/>
    <w:rsid w:val="00083544"/>
    <w:rsid w:val="000838D9"/>
    <w:rsid w:val="00083A06"/>
    <w:rsid w:val="00083D2C"/>
    <w:rsid w:val="00086AA1"/>
    <w:rsid w:val="00087A77"/>
    <w:rsid w:val="00090CA6"/>
    <w:rsid w:val="00092A67"/>
    <w:rsid w:val="00092B8A"/>
    <w:rsid w:val="00092FB0"/>
    <w:rsid w:val="000934C5"/>
    <w:rsid w:val="00093D25"/>
    <w:rsid w:val="0009401B"/>
    <w:rsid w:val="000947FD"/>
    <w:rsid w:val="00094D73"/>
    <w:rsid w:val="00096AC1"/>
    <w:rsid w:val="00096D63"/>
    <w:rsid w:val="0009725A"/>
    <w:rsid w:val="000A0B60"/>
    <w:rsid w:val="000A0DF2"/>
    <w:rsid w:val="000A0EB8"/>
    <w:rsid w:val="000A17A2"/>
    <w:rsid w:val="000A19FC"/>
    <w:rsid w:val="000A296B"/>
    <w:rsid w:val="000A3EC3"/>
    <w:rsid w:val="000A4092"/>
    <w:rsid w:val="000A62DF"/>
    <w:rsid w:val="000A7311"/>
    <w:rsid w:val="000B060F"/>
    <w:rsid w:val="000B1592"/>
    <w:rsid w:val="000B1FF2"/>
    <w:rsid w:val="000B3134"/>
    <w:rsid w:val="000B3CDA"/>
    <w:rsid w:val="000B418A"/>
    <w:rsid w:val="000B4BE1"/>
    <w:rsid w:val="000B6A0B"/>
    <w:rsid w:val="000C0F6C"/>
    <w:rsid w:val="000C11DB"/>
    <w:rsid w:val="000C2FBD"/>
    <w:rsid w:val="000C3E10"/>
    <w:rsid w:val="000C4B41"/>
    <w:rsid w:val="000C57D6"/>
    <w:rsid w:val="000C70C9"/>
    <w:rsid w:val="000C7666"/>
    <w:rsid w:val="000C79BD"/>
    <w:rsid w:val="000D09CB"/>
    <w:rsid w:val="000D0A9C"/>
    <w:rsid w:val="000D1795"/>
    <w:rsid w:val="000D329A"/>
    <w:rsid w:val="000D3A12"/>
    <w:rsid w:val="000D4B9C"/>
    <w:rsid w:val="000D4EB6"/>
    <w:rsid w:val="000D753B"/>
    <w:rsid w:val="000D79A9"/>
    <w:rsid w:val="000E18E7"/>
    <w:rsid w:val="000E2E0B"/>
    <w:rsid w:val="000E34BA"/>
    <w:rsid w:val="000E4C9E"/>
    <w:rsid w:val="000E6FD7"/>
    <w:rsid w:val="000F06E1"/>
    <w:rsid w:val="000F0E3C"/>
    <w:rsid w:val="000F19D5"/>
    <w:rsid w:val="000F2371"/>
    <w:rsid w:val="000F2E41"/>
    <w:rsid w:val="000F4AD9"/>
    <w:rsid w:val="000F4AEA"/>
    <w:rsid w:val="000F5E99"/>
    <w:rsid w:val="000F6501"/>
    <w:rsid w:val="000F67E9"/>
    <w:rsid w:val="0010002B"/>
    <w:rsid w:val="00100542"/>
    <w:rsid w:val="001016A7"/>
    <w:rsid w:val="00104926"/>
    <w:rsid w:val="00106026"/>
    <w:rsid w:val="00106D62"/>
    <w:rsid w:val="001070F3"/>
    <w:rsid w:val="00110BB5"/>
    <w:rsid w:val="00112F12"/>
    <w:rsid w:val="00113B1E"/>
    <w:rsid w:val="00115861"/>
    <w:rsid w:val="0011711C"/>
    <w:rsid w:val="001214DD"/>
    <w:rsid w:val="001229A1"/>
    <w:rsid w:val="00124480"/>
    <w:rsid w:val="00124E4F"/>
    <w:rsid w:val="00125D4D"/>
    <w:rsid w:val="001260B7"/>
    <w:rsid w:val="001265CB"/>
    <w:rsid w:val="00130F78"/>
    <w:rsid w:val="001321C6"/>
    <w:rsid w:val="001325C4"/>
    <w:rsid w:val="00133010"/>
    <w:rsid w:val="00133675"/>
    <w:rsid w:val="001337A1"/>
    <w:rsid w:val="001338EE"/>
    <w:rsid w:val="00133AAE"/>
    <w:rsid w:val="001343AA"/>
    <w:rsid w:val="00135323"/>
    <w:rsid w:val="001356C4"/>
    <w:rsid w:val="00135940"/>
    <w:rsid w:val="00136D49"/>
    <w:rsid w:val="0013726C"/>
    <w:rsid w:val="00141114"/>
    <w:rsid w:val="00141895"/>
    <w:rsid w:val="0014209A"/>
    <w:rsid w:val="001428A6"/>
    <w:rsid w:val="00142969"/>
    <w:rsid w:val="001442B3"/>
    <w:rsid w:val="001457E7"/>
    <w:rsid w:val="00145BA4"/>
    <w:rsid w:val="00145CA7"/>
    <w:rsid w:val="00145D9D"/>
    <w:rsid w:val="00146388"/>
    <w:rsid w:val="001472F8"/>
    <w:rsid w:val="00150C3D"/>
    <w:rsid w:val="001529E5"/>
    <w:rsid w:val="00153C7E"/>
    <w:rsid w:val="00155A93"/>
    <w:rsid w:val="00156B25"/>
    <w:rsid w:val="00156E1A"/>
    <w:rsid w:val="00157B55"/>
    <w:rsid w:val="00160908"/>
    <w:rsid w:val="0016166C"/>
    <w:rsid w:val="0016323A"/>
    <w:rsid w:val="00163AF1"/>
    <w:rsid w:val="001642FA"/>
    <w:rsid w:val="00164817"/>
    <w:rsid w:val="001649EB"/>
    <w:rsid w:val="00164BAF"/>
    <w:rsid w:val="00164C37"/>
    <w:rsid w:val="00164FA8"/>
    <w:rsid w:val="00165065"/>
    <w:rsid w:val="00165434"/>
    <w:rsid w:val="0016580B"/>
    <w:rsid w:val="00165F49"/>
    <w:rsid w:val="00166029"/>
    <w:rsid w:val="00166B88"/>
    <w:rsid w:val="0016770A"/>
    <w:rsid w:val="00167A98"/>
    <w:rsid w:val="001706F8"/>
    <w:rsid w:val="00170804"/>
    <w:rsid w:val="001708E9"/>
    <w:rsid w:val="0017340B"/>
    <w:rsid w:val="00173FB1"/>
    <w:rsid w:val="00175113"/>
    <w:rsid w:val="00176DFD"/>
    <w:rsid w:val="00177C57"/>
    <w:rsid w:val="00180FF0"/>
    <w:rsid w:val="00183ED5"/>
    <w:rsid w:val="001852C9"/>
    <w:rsid w:val="00185CAE"/>
    <w:rsid w:val="00185F34"/>
    <w:rsid w:val="00190087"/>
    <w:rsid w:val="001913C4"/>
    <w:rsid w:val="0019348F"/>
    <w:rsid w:val="00193A07"/>
    <w:rsid w:val="00194C95"/>
    <w:rsid w:val="00195C34"/>
    <w:rsid w:val="00196021"/>
    <w:rsid w:val="001A10AD"/>
    <w:rsid w:val="001A1A53"/>
    <w:rsid w:val="001A234A"/>
    <w:rsid w:val="001A48FA"/>
    <w:rsid w:val="001B06E8"/>
    <w:rsid w:val="001B0767"/>
    <w:rsid w:val="001B3079"/>
    <w:rsid w:val="001B526D"/>
    <w:rsid w:val="001B71D0"/>
    <w:rsid w:val="001B71EE"/>
    <w:rsid w:val="001B74DF"/>
    <w:rsid w:val="001B7831"/>
    <w:rsid w:val="001C04A8"/>
    <w:rsid w:val="001C1A0C"/>
    <w:rsid w:val="001C2C03"/>
    <w:rsid w:val="001C42F7"/>
    <w:rsid w:val="001C4318"/>
    <w:rsid w:val="001C49E5"/>
    <w:rsid w:val="001C5C2D"/>
    <w:rsid w:val="001C680C"/>
    <w:rsid w:val="001C7FEA"/>
    <w:rsid w:val="001D014B"/>
    <w:rsid w:val="001D0499"/>
    <w:rsid w:val="001D0BBE"/>
    <w:rsid w:val="001D0ED4"/>
    <w:rsid w:val="001D1C53"/>
    <w:rsid w:val="001D212F"/>
    <w:rsid w:val="001D29D7"/>
    <w:rsid w:val="001D2DE7"/>
    <w:rsid w:val="001D411C"/>
    <w:rsid w:val="001D4EB9"/>
    <w:rsid w:val="001D6866"/>
    <w:rsid w:val="001D7362"/>
    <w:rsid w:val="001E04B8"/>
    <w:rsid w:val="001E0657"/>
    <w:rsid w:val="001E1184"/>
    <w:rsid w:val="001E1B6A"/>
    <w:rsid w:val="001E2484"/>
    <w:rsid w:val="001E2B41"/>
    <w:rsid w:val="001E3477"/>
    <w:rsid w:val="001E3CC4"/>
    <w:rsid w:val="001E4882"/>
    <w:rsid w:val="001E4EED"/>
    <w:rsid w:val="001E660E"/>
    <w:rsid w:val="001E73AB"/>
    <w:rsid w:val="001F092D"/>
    <w:rsid w:val="001F0C23"/>
    <w:rsid w:val="001F143A"/>
    <w:rsid w:val="001F15A4"/>
    <w:rsid w:val="001F1605"/>
    <w:rsid w:val="001F2508"/>
    <w:rsid w:val="001F4816"/>
    <w:rsid w:val="001F69B4"/>
    <w:rsid w:val="001F77C7"/>
    <w:rsid w:val="00200183"/>
    <w:rsid w:val="0020107D"/>
    <w:rsid w:val="00202AA4"/>
    <w:rsid w:val="00202BEF"/>
    <w:rsid w:val="002031F7"/>
    <w:rsid w:val="002040E6"/>
    <w:rsid w:val="0020527B"/>
    <w:rsid w:val="00206E44"/>
    <w:rsid w:val="00210B15"/>
    <w:rsid w:val="00212109"/>
    <w:rsid w:val="002122E4"/>
    <w:rsid w:val="00212D0B"/>
    <w:rsid w:val="0021325A"/>
    <w:rsid w:val="00213E09"/>
    <w:rsid w:val="002142EA"/>
    <w:rsid w:val="002148C6"/>
    <w:rsid w:val="0021619E"/>
    <w:rsid w:val="0021663E"/>
    <w:rsid w:val="00217439"/>
    <w:rsid w:val="002178EF"/>
    <w:rsid w:val="002179DE"/>
    <w:rsid w:val="002204BB"/>
    <w:rsid w:val="00220804"/>
    <w:rsid w:val="00221B79"/>
    <w:rsid w:val="00221C6B"/>
    <w:rsid w:val="0022308C"/>
    <w:rsid w:val="00223192"/>
    <w:rsid w:val="002236AC"/>
    <w:rsid w:val="002253A1"/>
    <w:rsid w:val="00225CF8"/>
    <w:rsid w:val="0022657F"/>
    <w:rsid w:val="0022794E"/>
    <w:rsid w:val="00233D64"/>
    <w:rsid w:val="00233DA2"/>
    <w:rsid w:val="002341B1"/>
    <w:rsid w:val="0023482A"/>
    <w:rsid w:val="00234AF3"/>
    <w:rsid w:val="002359CB"/>
    <w:rsid w:val="00235B2D"/>
    <w:rsid w:val="002375D9"/>
    <w:rsid w:val="002402B2"/>
    <w:rsid w:val="00243540"/>
    <w:rsid w:val="0024412A"/>
    <w:rsid w:val="0024497B"/>
    <w:rsid w:val="0024515B"/>
    <w:rsid w:val="00246021"/>
    <w:rsid w:val="002460CA"/>
    <w:rsid w:val="0024666E"/>
    <w:rsid w:val="00246B46"/>
    <w:rsid w:val="00247176"/>
    <w:rsid w:val="00247E06"/>
    <w:rsid w:val="00247F52"/>
    <w:rsid w:val="00250B25"/>
    <w:rsid w:val="00250BBE"/>
    <w:rsid w:val="00250FE5"/>
    <w:rsid w:val="0025194F"/>
    <w:rsid w:val="00252C6F"/>
    <w:rsid w:val="00256A4E"/>
    <w:rsid w:val="00257626"/>
    <w:rsid w:val="0026148A"/>
    <w:rsid w:val="00262696"/>
    <w:rsid w:val="0026307A"/>
    <w:rsid w:val="0026379A"/>
    <w:rsid w:val="002643C3"/>
    <w:rsid w:val="002649D6"/>
    <w:rsid w:val="00264A0C"/>
    <w:rsid w:val="00264C12"/>
    <w:rsid w:val="00264D50"/>
    <w:rsid w:val="002662DB"/>
    <w:rsid w:val="002674BB"/>
    <w:rsid w:val="00267609"/>
    <w:rsid w:val="00267EF4"/>
    <w:rsid w:val="00270CB8"/>
    <w:rsid w:val="00272B08"/>
    <w:rsid w:val="0028046A"/>
    <w:rsid w:val="00280A3D"/>
    <w:rsid w:val="00280DCB"/>
    <w:rsid w:val="00281BB8"/>
    <w:rsid w:val="00281E9E"/>
    <w:rsid w:val="002834E6"/>
    <w:rsid w:val="00284414"/>
    <w:rsid w:val="00284F47"/>
    <w:rsid w:val="00285170"/>
    <w:rsid w:val="00285361"/>
    <w:rsid w:val="00287699"/>
    <w:rsid w:val="00290B43"/>
    <w:rsid w:val="00292D60"/>
    <w:rsid w:val="00293A9D"/>
    <w:rsid w:val="00294D34"/>
    <w:rsid w:val="00294E3B"/>
    <w:rsid w:val="00296193"/>
    <w:rsid w:val="00296C66"/>
    <w:rsid w:val="00296EBE"/>
    <w:rsid w:val="0029749A"/>
    <w:rsid w:val="002974E3"/>
    <w:rsid w:val="002A084B"/>
    <w:rsid w:val="002A0C5A"/>
    <w:rsid w:val="002A1260"/>
    <w:rsid w:val="002A1589"/>
    <w:rsid w:val="002A1608"/>
    <w:rsid w:val="002A1F39"/>
    <w:rsid w:val="002A25DC"/>
    <w:rsid w:val="002A3668"/>
    <w:rsid w:val="002A3AAB"/>
    <w:rsid w:val="002A4CEA"/>
    <w:rsid w:val="002A50CA"/>
    <w:rsid w:val="002A5977"/>
    <w:rsid w:val="002A5A13"/>
    <w:rsid w:val="002A5B9F"/>
    <w:rsid w:val="002A63E8"/>
    <w:rsid w:val="002A746E"/>
    <w:rsid w:val="002A7F44"/>
    <w:rsid w:val="002B0C40"/>
    <w:rsid w:val="002B1966"/>
    <w:rsid w:val="002B4508"/>
    <w:rsid w:val="002B5779"/>
    <w:rsid w:val="002B7332"/>
    <w:rsid w:val="002B7C18"/>
    <w:rsid w:val="002B7F51"/>
    <w:rsid w:val="002C09E7"/>
    <w:rsid w:val="002C1A77"/>
    <w:rsid w:val="002C1B28"/>
    <w:rsid w:val="002C24AB"/>
    <w:rsid w:val="002C3F07"/>
    <w:rsid w:val="002C5278"/>
    <w:rsid w:val="002C7EBB"/>
    <w:rsid w:val="002D020D"/>
    <w:rsid w:val="002D06C1"/>
    <w:rsid w:val="002D2858"/>
    <w:rsid w:val="002D2A30"/>
    <w:rsid w:val="002D42B5"/>
    <w:rsid w:val="002D4F1A"/>
    <w:rsid w:val="002D53A5"/>
    <w:rsid w:val="002D6EC6"/>
    <w:rsid w:val="002D6F24"/>
    <w:rsid w:val="002D77EE"/>
    <w:rsid w:val="002D79AC"/>
    <w:rsid w:val="002E039D"/>
    <w:rsid w:val="002E13D7"/>
    <w:rsid w:val="002E2D8D"/>
    <w:rsid w:val="002E3440"/>
    <w:rsid w:val="002E4D5A"/>
    <w:rsid w:val="002E6326"/>
    <w:rsid w:val="002E7D4B"/>
    <w:rsid w:val="002F00BC"/>
    <w:rsid w:val="002F03AC"/>
    <w:rsid w:val="002F2395"/>
    <w:rsid w:val="002F2649"/>
    <w:rsid w:val="002F267F"/>
    <w:rsid w:val="002F30E0"/>
    <w:rsid w:val="002F32EF"/>
    <w:rsid w:val="002F35E4"/>
    <w:rsid w:val="002F3730"/>
    <w:rsid w:val="002F38E1"/>
    <w:rsid w:val="002F50B4"/>
    <w:rsid w:val="002F560C"/>
    <w:rsid w:val="002F71A4"/>
    <w:rsid w:val="002F7AF6"/>
    <w:rsid w:val="00300E63"/>
    <w:rsid w:val="00300FD8"/>
    <w:rsid w:val="00302BE8"/>
    <w:rsid w:val="00302F5F"/>
    <w:rsid w:val="00304238"/>
    <w:rsid w:val="0030441D"/>
    <w:rsid w:val="00305CAA"/>
    <w:rsid w:val="00306063"/>
    <w:rsid w:val="003118A1"/>
    <w:rsid w:val="00313B85"/>
    <w:rsid w:val="00314BDF"/>
    <w:rsid w:val="0031510C"/>
    <w:rsid w:val="00317988"/>
    <w:rsid w:val="00321DF5"/>
    <w:rsid w:val="0032214D"/>
    <w:rsid w:val="003221B4"/>
    <w:rsid w:val="00322E62"/>
    <w:rsid w:val="00324EDD"/>
    <w:rsid w:val="003274E5"/>
    <w:rsid w:val="00330B47"/>
    <w:rsid w:val="00335946"/>
    <w:rsid w:val="00336C64"/>
    <w:rsid w:val="00337162"/>
    <w:rsid w:val="00340247"/>
    <w:rsid w:val="0034194F"/>
    <w:rsid w:val="00344605"/>
    <w:rsid w:val="003474AA"/>
    <w:rsid w:val="00347E54"/>
    <w:rsid w:val="003508B9"/>
    <w:rsid w:val="00350D1D"/>
    <w:rsid w:val="00351581"/>
    <w:rsid w:val="00352C83"/>
    <w:rsid w:val="00354EA3"/>
    <w:rsid w:val="00355715"/>
    <w:rsid w:val="0035781B"/>
    <w:rsid w:val="003615D2"/>
    <w:rsid w:val="0036429C"/>
    <w:rsid w:val="00364A53"/>
    <w:rsid w:val="0036540D"/>
    <w:rsid w:val="003654CB"/>
    <w:rsid w:val="00365F86"/>
    <w:rsid w:val="00365F87"/>
    <w:rsid w:val="00366366"/>
    <w:rsid w:val="003675E8"/>
    <w:rsid w:val="003705F4"/>
    <w:rsid w:val="00370D58"/>
    <w:rsid w:val="00371316"/>
    <w:rsid w:val="00371AE1"/>
    <w:rsid w:val="00375422"/>
    <w:rsid w:val="003754FB"/>
    <w:rsid w:val="00376713"/>
    <w:rsid w:val="003769C8"/>
    <w:rsid w:val="00381815"/>
    <w:rsid w:val="003819AF"/>
    <w:rsid w:val="00381A64"/>
    <w:rsid w:val="003820E9"/>
    <w:rsid w:val="00382DE7"/>
    <w:rsid w:val="00384FFC"/>
    <w:rsid w:val="00386BC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0275"/>
    <w:rsid w:val="003A1582"/>
    <w:rsid w:val="003A4077"/>
    <w:rsid w:val="003A43D6"/>
    <w:rsid w:val="003B09AD"/>
    <w:rsid w:val="003B1B6D"/>
    <w:rsid w:val="003B1F18"/>
    <w:rsid w:val="003B4E51"/>
    <w:rsid w:val="003B5374"/>
    <w:rsid w:val="003B597F"/>
    <w:rsid w:val="003B5BF0"/>
    <w:rsid w:val="003B60BF"/>
    <w:rsid w:val="003B6BE3"/>
    <w:rsid w:val="003C00D8"/>
    <w:rsid w:val="003C010C"/>
    <w:rsid w:val="003C062F"/>
    <w:rsid w:val="003C0A6C"/>
    <w:rsid w:val="003C496E"/>
    <w:rsid w:val="003C5A43"/>
    <w:rsid w:val="003C7273"/>
    <w:rsid w:val="003D0519"/>
    <w:rsid w:val="003D0FF6"/>
    <w:rsid w:val="003D1659"/>
    <w:rsid w:val="003D262C"/>
    <w:rsid w:val="003D533B"/>
    <w:rsid w:val="003D6D61"/>
    <w:rsid w:val="003E091D"/>
    <w:rsid w:val="003E0B6F"/>
    <w:rsid w:val="003E1C53"/>
    <w:rsid w:val="003E1CC8"/>
    <w:rsid w:val="003E2A69"/>
    <w:rsid w:val="003E2D49"/>
    <w:rsid w:val="003E2FD4"/>
    <w:rsid w:val="003E49F6"/>
    <w:rsid w:val="003F0841"/>
    <w:rsid w:val="003F1366"/>
    <w:rsid w:val="003F23D3"/>
    <w:rsid w:val="003F36CD"/>
    <w:rsid w:val="003F3F08"/>
    <w:rsid w:val="003F486B"/>
    <w:rsid w:val="003F49F1"/>
    <w:rsid w:val="003F6272"/>
    <w:rsid w:val="003F7CCA"/>
    <w:rsid w:val="00400388"/>
    <w:rsid w:val="00400E72"/>
    <w:rsid w:val="00401349"/>
    <w:rsid w:val="00401400"/>
    <w:rsid w:val="00404869"/>
    <w:rsid w:val="00405884"/>
    <w:rsid w:val="00407D39"/>
    <w:rsid w:val="00411FA7"/>
    <w:rsid w:val="004140ED"/>
    <w:rsid w:val="0041477A"/>
    <w:rsid w:val="004162B6"/>
    <w:rsid w:val="004167A3"/>
    <w:rsid w:val="00416FBE"/>
    <w:rsid w:val="00425460"/>
    <w:rsid w:val="004256C1"/>
    <w:rsid w:val="004308CD"/>
    <w:rsid w:val="00431D16"/>
    <w:rsid w:val="00432DAA"/>
    <w:rsid w:val="00433F18"/>
    <w:rsid w:val="00434117"/>
    <w:rsid w:val="00434305"/>
    <w:rsid w:val="004347D3"/>
    <w:rsid w:val="0043500B"/>
    <w:rsid w:val="00435DF7"/>
    <w:rsid w:val="00437602"/>
    <w:rsid w:val="0044083F"/>
    <w:rsid w:val="004410A6"/>
    <w:rsid w:val="00441AE7"/>
    <w:rsid w:val="00445574"/>
    <w:rsid w:val="00446002"/>
    <w:rsid w:val="004467FB"/>
    <w:rsid w:val="0045197D"/>
    <w:rsid w:val="00452D6B"/>
    <w:rsid w:val="00453C56"/>
    <w:rsid w:val="00454484"/>
    <w:rsid w:val="0045517B"/>
    <w:rsid w:val="004607F0"/>
    <w:rsid w:val="004622CA"/>
    <w:rsid w:val="00463B77"/>
    <w:rsid w:val="00463C7B"/>
    <w:rsid w:val="004644A6"/>
    <w:rsid w:val="004659B1"/>
    <w:rsid w:val="004659BD"/>
    <w:rsid w:val="00470775"/>
    <w:rsid w:val="004732A7"/>
    <w:rsid w:val="004746B1"/>
    <w:rsid w:val="0047583F"/>
    <w:rsid w:val="00483B36"/>
    <w:rsid w:val="00484936"/>
    <w:rsid w:val="00484B68"/>
    <w:rsid w:val="00485C89"/>
    <w:rsid w:val="00486BE3"/>
    <w:rsid w:val="004905E4"/>
    <w:rsid w:val="00490988"/>
    <w:rsid w:val="00490A89"/>
    <w:rsid w:val="00490AB4"/>
    <w:rsid w:val="004912EC"/>
    <w:rsid w:val="004927C8"/>
    <w:rsid w:val="00492F02"/>
    <w:rsid w:val="0049383C"/>
    <w:rsid w:val="004939AE"/>
    <w:rsid w:val="0049454E"/>
    <w:rsid w:val="004969FA"/>
    <w:rsid w:val="00496ABD"/>
    <w:rsid w:val="0049715B"/>
    <w:rsid w:val="004A1189"/>
    <w:rsid w:val="004A12DF"/>
    <w:rsid w:val="004A1BA8"/>
    <w:rsid w:val="004A3F7E"/>
    <w:rsid w:val="004A4B57"/>
    <w:rsid w:val="004A51CE"/>
    <w:rsid w:val="004A63FA"/>
    <w:rsid w:val="004B148F"/>
    <w:rsid w:val="004B2701"/>
    <w:rsid w:val="004B2E1B"/>
    <w:rsid w:val="004B3E93"/>
    <w:rsid w:val="004B4839"/>
    <w:rsid w:val="004B6523"/>
    <w:rsid w:val="004C18CF"/>
    <w:rsid w:val="004C1FBC"/>
    <w:rsid w:val="004C3F1D"/>
    <w:rsid w:val="004C458D"/>
    <w:rsid w:val="004C61E4"/>
    <w:rsid w:val="004C7556"/>
    <w:rsid w:val="004C7E9D"/>
    <w:rsid w:val="004C7F67"/>
    <w:rsid w:val="004D076D"/>
    <w:rsid w:val="004D0925"/>
    <w:rsid w:val="004D0EF1"/>
    <w:rsid w:val="004D2253"/>
    <w:rsid w:val="004D2A0F"/>
    <w:rsid w:val="004D3837"/>
    <w:rsid w:val="004D4406"/>
    <w:rsid w:val="004D586E"/>
    <w:rsid w:val="004D5C65"/>
    <w:rsid w:val="004D62ED"/>
    <w:rsid w:val="004D79E4"/>
    <w:rsid w:val="004D7C42"/>
    <w:rsid w:val="004E0301"/>
    <w:rsid w:val="004E0465"/>
    <w:rsid w:val="004E0B66"/>
    <w:rsid w:val="004E127B"/>
    <w:rsid w:val="004E1C0A"/>
    <w:rsid w:val="004E211A"/>
    <w:rsid w:val="004E30C5"/>
    <w:rsid w:val="004E3D34"/>
    <w:rsid w:val="004E4626"/>
    <w:rsid w:val="004E4AA5"/>
    <w:rsid w:val="004E4AEE"/>
    <w:rsid w:val="004E59E3"/>
    <w:rsid w:val="004E5E87"/>
    <w:rsid w:val="004E67C0"/>
    <w:rsid w:val="004E67FA"/>
    <w:rsid w:val="004F13CD"/>
    <w:rsid w:val="004F391A"/>
    <w:rsid w:val="004F3CFB"/>
    <w:rsid w:val="004F5079"/>
    <w:rsid w:val="004F5254"/>
    <w:rsid w:val="004F59F5"/>
    <w:rsid w:val="004F6456"/>
    <w:rsid w:val="004F696E"/>
    <w:rsid w:val="004F6C71"/>
    <w:rsid w:val="00500C08"/>
    <w:rsid w:val="00501139"/>
    <w:rsid w:val="005015C8"/>
    <w:rsid w:val="0050363E"/>
    <w:rsid w:val="005039BC"/>
    <w:rsid w:val="005043BB"/>
    <w:rsid w:val="00504A3D"/>
    <w:rsid w:val="00505767"/>
    <w:rsid w:val="005073F0"/>
    <w:rsid w:val="00510A7B"/>
    <w:rsid w:val="00512F6E"/>
    <w:rsid w:val="00513038"/>
    <w:rsid w:val="00514174"/>
    <w:rsid w:val="00514DF9"/>
    <w:rsid w:val="00515F65"/>
    <w:rsid w:val="00516088"/>
    <w:rsid w:val="00516B0B"/>
    <w:rsid w:val="005220EC"/>
    <w:rsid w:val="00523461"/>
    <w:rsid w:val="00523F95"/>
    <w:rsid w:val="00524D65"/>
    <w:rsid w:val="00525822"/>
    <w:rsid w:val="00525B16"/>
    <w:rsid w:val="0053254A"/>
    <w:rsid w:val="00533D04"/>
    <w:rsid w:val="00534804"/>
    <w:rsid w:val="00534BDF"/>
    <w:rsid w:val="00534D98"/>
    <w:rsid w:val="005354EA"/>
    <w:rsid w:val="00535EC4"/>
    <w:rsid w:val="00535ED9"/>
    <w:rsid w:val="0053692B"/>
    <w:rsid w:val="0054018C"/>
    <w:rsid w:val="00541853"/>
    <w:rsid w:val="00542766"/>
    <w:rsid w:val="005428DB"/>
    <w:rsid w:val="00543BDA"/>
    <w:rsid w:val="005441CC"/>
    <w:rsid w:val="005479DA"/>
    <w:rsid w:val="00547BCC"/>
    <w:rsid w:val="00547EEB"/>
    <w:rsid w:val="0055013B"/>
    <w:rsid w:val="00551F6F"/>
    <w:rsid w:val="00554400"/>
    <w:rsid w:val="00555044"/>
    <w:rsid w:val="005568DB"/>
    <w:rsid w:val="00557CCA"/>
    <w:rsid w:val="00561475"/>
    <w:rsid w:val="005638F0"/>
    <w:rsid w:val="0056487B"/>
    <w:rsid w:val="00564FB9"/>
    <w:rsid w:val="00566D2C"/>
    <w:rsid w:val="00572E9C"/>
    <w:rsid w:val="005732FE"/>
    <w:rsid w:val="00573D9E"/>
    <w:rsid w:val="00574331"/>
    <w:rsid w:val="005801E3"/>
    <w:rsid w:val="00581802"/>
    <w:rsid w:val="0058252C"/>
    <w:rsid w:val="005836A8"/>
    <w:rsid w:val="00584262"/>
    <w:rsid w:val="005842BF"/>
    <w:rsid w:val="00586630"/>
    <w:rsid w:val="00587ADD"/>
    <w:rsid w:val="0059431A"/>
    <w:rsid w:val="005947CA"/>
    <w:rsid w:val="00594F26"/>
    <w:rsid w:val="00595A46"/>
    <w:rsid w:val="00596160"/>
    <w:rsid w:val="0059643E"/>
    <w:rsid w:val="005966E2"/>
    <w:rsid w:val="00597007"/>
    <w:rsid w:val="005A0135"/>
    <w:rsid w:val="005A0966"/>
    <w:rsid w:val="005A11B7"/>
    <w:rsid w:val="005A260B"/>
    <w:rsid w:val="005A4A1B"/>
    <w:rsid w:val="005A5051"/>
    <w:rsid w:val="005A60AF"/>
    <w:rsid w:val="005A7830"/>
    <w:rsid w:val="005A7FCE"/>
    <w:rsid w:val="005B0B0B"/>
    <w:rsid w:val="005B0F3F"/>
    <w:rsid w:val="005B0F41"/>
    <w:rsid w:val="005B4877"/>
    <w:rsid w:val="005B4903"/>
    <w:rsid w:val="005B51CE"/>
    <w:rsid w:val="005B5885"/>
    <w:rsid w:val="005B5909"/>
    <w:rsid w:val="005B5CD7"/>
    <w:rsid w:val="005B6CF6"/>
    <w:rsid w:val="005B7422"/>
    <w:rsid w:val="005C1DC8"/>
    <w:rsid w:val="005C2213"/>
    <w:rsid w:val="005C29B8"/>
    <w:rsid w:val="005C5F21"/>
    <w:rsid w:val="005C7156"/>
    <w:rsid w:val="005D0C75"/>
    <w:rsid w:val="005D1274"/>
    <w:rsid w:val="005D4171"/>
    <w:rsid w:val="005D5C02"/>
    <w:rsid w:val="005D60D5"/>
    <w:rsid w:val="005D6A95"/>
    <w:rsid w:val="005D6B2C"/>
    <w:rsid w:val="005D6D9C"/>
    <w:rsid w:val="005E13D0"/>
    <w:rsid w:val="005E2335"/>
    <w:rsid w:val="005E34CA"/>
    <w:rsid w:val="005E3C18"/>
    <w:rsid w:val="005E537F"/>
    <w:rsid w:val="005E7881"/>
    <w:rsid w:val="005E78E0"/>
    <w:rsid w:val="005F0D9C"/>
    <w:rsid w:val="005F284E"/>
    <w:rsid w:val="005F2C0D"/>
    <w:rsid w:val="005F4C33"/>
    <w:rsid w:val="005F6735"/>
    <w:rsid w:val="005F68D0"/>
    <w:rsid w:val="006002B2"/>
    <w:rsid w:val="006015CE"/>
    <w:rsid w:val="00604784"/>
    <w:rsid w:val="00605A1E"/>
    <w:rsid w:val="00606419"/>
    <w:rsid w:val="00607D29"/>
    <w:rsid w:val="006103E2"/>
    <w:rsid w:val="00612952"/>
    <w:rsid w:val="00613E19"/>
    <w:rsid w:val="00614CC1"/>
    <w:rsid w:val="00615A9D"/>
    <w:rsid w:val="006162BE"/>
    <w:rsid w:val="00616BBB"/>
    <w:rsid w:val="00617387"/>
    <w:rsid w:val="006206B2"/>
    <w:rsid w:val="00620F82"/>
    <w:rsid w:val="006249BA"/>
    <w:rsid w:val="006252D8"/>
    <w:rsid w:val="006259BC"/>
    <w:rsid w:val="0062636B"/>
    <w:rsid w:val="00626922"/>
    <w:rsid w:val="00627DF1"/>
    <w:rsid w:val="00631325"/>
    <w:rsid w:val="00632182"/>
    <w:rsid w:val="00632AE0"/>
    <w:rsid w:val="0063340F"/>
    <w:rsid w:val="00633C17"/>
    <w:rsid w:val="00636E3E"/>
    <w:rsid w:val="00637484"/>
    <w:rsid w:val="006379F7"/>
    <w:rsid w:val="00637B65"/>
    <w:rsid w:val="00637E4D"/>
    <w:rsid w:val="00637FBB"/>
    <w:rsid w:val="00640620"/>
    <w:rsid w:val="00641A1F"/>
    <w:rsid w:val="006424CB"/>
    <w:rsid w:val="00643E31"/>
    <w:rsid w:val="006454E1"/>
    <w:rsid w:val="00645904"/>
    <w:rsid w:val="00646E61"/>
    <w:rsid w:val="0065011A"/>
    <w:rsid w:val="00650F8F"/>
    <w:rsid w:val="00651ACB"/>
    <w:rsid w:val="00651C47"/>
    <w:rsid w:val="00652AB2"/>
    <w:rsid w:val="00654EC0"/>
    <w:rsid w:val="0065525B"/>
    <w:rsid w:val="00655D4F"/>
    <w:rsid w:val="0065646B"/>
    <w:rsid w:val="00656CB5"/>
    <w:rsid w:val="00656CD3"/>
    <w:rsid w:val="00657AEE"/>
    <w:rsid w:val="006640E5"/>
    <w:rsid w:val="006646F1"/>
    <w:rsid w:val="00664929"/>
    <w:rsid w:val="00664F62"/>
    <w:rsid w:val="006655E1"/>
    <w:rsid w:val="0067003F"/>
    <w:rsid w:val="006701DD"/>
    <w:rsid w:val="00671121"/>
    <w:rsid w:val="006714B0"/>
    <w:rsid w:val="00672060"/>
    <w:rsid w:val="00672BFD"/>
    <w:rsid w:val="00673B4B"/>
    <w:rsid w:val="00676910"/>
    <w:rsid w:val="006770F4"/>
    <w:rsid w:val="0067713F"/>
    <w:rsid w:val="00677A84"/>
    <w:rsid w:val="0068026D"/>
    <w:rsid w:val="00680A27"/>
    <w:rsid w:val="0068160F"/>
    <w:rsid w:val="006816A4"/>
    <w:rsid w:val="006819B8"/>
    <w:rsid w:val="006825A5"/>
    <w:rsid w:val="00683520"/>
    <w:rsid w:val="006840A6"/>
    <w:rsid w:val="00684D86"/>
    <w:rsid w:val="006850CD"/>
    <w:rsid w:val="00685AAB"/>
    <w:rsid w:val="00686867"/>
    <w:rsid w:val="00691297"/>
    <w:rsid w:val="006925B3"/>
    <w:rsid w:val="00693B58"/>
    <w:rsid w:val="006944A2"/>
    <w:rsid w:val="00695A7A"/>
    <w:rsid w:val="0069637F"/>
    <w:rsid w:val="006A07AA"/>
    <w:rsid w:val="006A25E5"/>
    <w:rsid w:val="006A2B46"/>
    <w:rsid w:val="006A336D"/>
    <w:rsid w:val="006A37B9"/>
    <w:rsid w:val="006A4BBF"/>
    <w:rsid w:val="006B1210"/>
    <w:rsid w:val="006B2672"/>
    <w:rsid w:val="006B2E10"/>
    <w:rsid w:val="006B4BB2"/>
    <w:rsid w:val="006B4ED8"/>
    <w:rsid w:val="006B54BF"/>
    <w:rsid w:val="006B5A65"/>
    <w:rsid w:val="006B5F44"/>
    <w:rsid w:val="006B5F90"/>
    <w:rsid w:val="006B62E4"/>
    <w:rsid w:val="006B6512"/>
    <w:rsid w:val="006B6A41"/>
    <w:rsid w:val="006C07B5"/>
    <w:rsid w:val="006C1BBA"/>
    <w:rsid w:val="006C2079"/>
    <w:rsid w:val="006C4C62"/>
    <w:rsid w:val="006C5A62"/>
    <w:rsid w:val="006C5D68"/>
    <w:rsid w:val="006C6976"/>
    <w:rsid w:val="006C6DD0"/>
    <w:rsid w:val="006D005B"/>
    <w:rsid w:val="006D04EA"/>
    <w:rsid w:val="006D16C4"/>
    <w:rsid w:val="006D3E96"/>
    <w:rsid w:val="006D4515"/>
    <w:rsid w:val="006D4BB1"/>
    <w:rsid w:val="006D6593"/>
    <w:rsid w:val="006D6ADE"/>
    <w:rsid w:val="006D76AF"/>
    <w:rsid w:val="006E190E"/>
    <w:rsid w:val="006E5DEE"/>
    <w:rsid w:val="006E64A2"/>
    <w:rsid w:val="006E6AAB"/>
    <w:rsid w:val="006F03A8"/>
    <w:rsid w:val="006F09B9"/>
    <w:rsid w:val="006F0ED7"/>
    <w:rsid w:val="006F2ACA"/>
    <w:rsid w:val="006F2ADC"/>
    <w:rsid w:val="006F2BFE"/>
    <w:rsid w:val="006F31E9"/>
    <w:rsid w:val="006F3817"/>
    <w:rsid w:val="006F415F"/>
    <w:rsid w:val="006F5122"/>
    <w:rsid w:val="006F53CF"/>
    <w:rsid w:val="006F601B"/>
    <w:rsid w:val="006F6284"/>
    <w:rsid w:val="006F7ECA"/>
    <w:rsid w:val="007002C5"/>
    <w:rsid w:val="00701F34"/>
    <w:rsid w:val="00703F05"/>
    <w:rsid w:val="00704387"/>
    <w:rsid w:val="00704A78"/>
    <w:rsid w:val="00707669"/>
    <w:rsid w:val="00707C5B"/>
    <w:rsid w:val="00707E43"/>
    <w:rsid w:val="00711CBA"/>
    <w:rsid w:val="00711FB5"/>
    <w:rsid w:val="00712A01"/>
    <w:rsid w:val="00714F58"/>
    <w:rsid w:val="00716652"/>
    <w:rsid w:val="00720228"/>
    <w:rsid w:val="00721D53"/>
    <w:rsid w:val="00722FBF"/>
    <w:rsid w:val="00722FC2"/>
    <w:rsid w:val="00723E45"/>
    <w:rsid w:val="0072400C"/>
    <w:rsid w:val="00725949"/>
    <w:rsid w:val="00727FA2"/>
    <w:rsid w:val="007322D9"/>
    <w:rsid w:val="00732BC0"/>
    <w:rsid w:val="00732F5C"/>
    <w:rsid w:val="0073410C"/>
    <w:rsid w:val="00736654"/>
    <w:rsid w:val="00736FE1"/>
    <w:rsid w:val="0073720F"/>
    <w:rsid w:val="00737796"/>
    <w:rsid w:val="00737C0D"/>
    <w:rsid w:val="0074165C"/>
    <w:rsid w:val="007432CA"/>
    <w:rsid w:val="007439EB"/>
    <w:rsid w:val="00743CB4"/>
    <w:rsid w:val="00743F0A"/>
    <w:rsid w:val="007444E8"/>
    <w:rsid w:val="0074548E"/>
    <w:rsid w:val="00745773"/>
    <w:rsid w:val="00745E41"/>
    <w:rsid w:val="00746800"/>
    <w:rsid w:val="0074785F"/>
    <w:rsid w:val="007501A8"/>
    <w:rsid w:val="00750EE1"/>
    <w:rsid w:val="00751129"/>
    <w:rsid w:val="007513EC"/>
    <w:rsid w:val="00752648"/>
    <w:rsid w:val="00752B4D"/>
    <w:rsid w:val="00755402"/>
    <w:rsid w:val="0075610F"/>
    <w:rsid w:val="00756B26"/>
    <w:rsid w:val="00756EDF"/>
    <w:rsid w:val="007609A2"/>
    <w:rsid w:val="007649E8"/>
    <w:rsid w:val="00764D37"/>
    <w:rsid w:val="00765C43"/>
    <w:rsid w:val="00765EFB"/>
    <w:rsid w:val="007671CA"/>
    <w:rsid w:val="00767C61"/>
    <w:rsid w:val="0077008A"/>
    <w:rsid w:val="00773C1F"/>
    <w:rsid w:val="00774DA4"/>
    <w:rsid w:val="00776599"/>
    <w:rsid w:val="007773B0"/>
    <w:rsid w:val="00777B6D"/>
    <w:rsid w:val="00780148"/>
    <w:rsid w:val="0078114B"/>
    <w:rsid w:val="007817BC"/>
    <w:rsid w:val="00781DD2"/>
    <w:rsid w:val="00782D6D"/>
    <w:rsid w:val="00783ECF"/>
    <w:rsid w:val="0078413A"/>
    <w:rsid w:val="007853DD"/>
    <w:rsid w:val="007873E7"/>
    <w:rsid w:val="007875E4"/>
    <w:rsid w:val="00790641"/>
    <w:rsid w:val="00790CA3"/>
    <w:rsid w:val="00790E01"/>
    <w:rsid w:val="007959E8"/>
    <w:rsid w:val="00795E9C"/>
    <w:rsid w:val="007A0521"/>
    <w:rsid w:val="007A061E"/>
    <w:rsid w:val="007A29F4"/>
    <w:rsid w:val="007A2E12"/>
    <w:rsid w:val="007A3475"/>
    <w:rsid w:val="007A41C8"/>
    <w:rsid w:val="007A542D"/>
    <w:rsid w:val="007A54CE"/>
    <w:rsid w:val="007A6118"/>
    <w:rsid w:val="007A7B5F"/>
    <w:rsid w:val="007A7FFA"/>
    <w:rsid w:val="007B04EB"/>
    <w:rsid w:val="007B0D4F"/>
    <w:rsid w:val="007B5A3D"/>
    <w:rsid w:val="007B5B95"/>
    <w:rsid w:val="007B633D"/>
    <w:rsid w:val="007B68EA"/>
    <w:rsid w:val="007B6CEE"/>
    <w:rsid w:val="007C1645"/>
    <w:rsid w:val="007C175E"/>
    <w:rsid w:val="007C19E8"/>
    <w:rsid w:val="007C2647"/>
    <w:rsid w:val="007C2D89"/>
    <w:rsid w:val="007C2DFC"/>
    <w:rsid w:val="007C4593"/>
    <w:rsid w:val="007C4EA1"/>
    <w:rsid w:val="007C5309"/>
    <w:rsid w:val="007C6069"/>
    <w:rsid w:val="007C6B0C"/>
    <w:rsid w:val="007C79A6"/>
    <w:rsid w:val="007D06C4"/>
    <w:rsid w:val="007D1352"/>
    <w:rsid w:val="007D2508"/>
    <w:rsid w:val="007D346A"/>
    <w:rsid w:val="007D4B83"/>
    <w:rsid w:val="007D6518"/>
    <w:rsid w:val="007D6C2E"/>
    <w:rsid w:val="007D76BD"/>
    <w:rsid w:val="007D7907"/>
    <w:rsid w:val="007E04B8"/>
    <w:rsid w:val="007E075F"/>
    <w:rsid w:val="007E079A"/>
    <w:rsid w:val="007E0BF1"/>
    <w:rsid w:val="007E59BE"/>
    <w:rsid w:val="007F0152"/>
    <w:rsid w:val="007F0ED8"/>
    <w:rsid w:val="007F0F63"/>
    <w:rsid w:val="007F75CE"/>
    <w:rsid w:val="008013A4"/>
    <w:rsid w:val="008015E5"/>
    <w:rsid w:val="008027CE"/>
    <w:rsid w:val="00802F42"/>
    <w:rsid w:val="00804383"/>
    <w:rsid w:val="00804BB7"/>
    <w:rsid w:val="00804D8A"/>
    <w:rsid w:val="0080541E"/>
    <w:rsid w:val="00810257"/>
    <w:rsid w:val="008104F5"/>
    <w:rsid w:val="00811072"/>
    <w:rsid w:val="00811369"/>
    <w:rsid w:val="008120D1"/>
    <w:rsid w:val="00813457"/>
    <w:rsid w:val="00814E50"/>
    <w:rsid w:val="00815419"/>
    <w:rsid w:val="008163C8"/>
    <w:rsid w:val="00817325"/>
    <w:rsid w:val="00820529"/>
    <w:rsid w:val="008209E6"/>
    <w:rsid w:val="00820DE6"/>
    <w:rsid w:val="00823303"/>
    <w:rsid w:val="008233B2"/>
    <w:rsid w:val="00823A9F"/>
    <w:rsid w:val="00823C85"/>
    <w:rsid w:val="0082434F"/>
    <w:rsid w:val="00825138"/>
    <w:rsid w:val="008265AF"/>
    <w:rsid w:val="008269DD"/>
    <w:rsid w:val="00830621"/>
    <w:rsid w:val="0083348C"/>
    <w:rsid w:val="00834945"/>
    <w:rsid w:val="00835A69"/>
    <w:rsid w:val="008373D3"/>
    <w:rsid w:val="00840617"/>
    <w:rsid w:val="00840BFA"/>
    <w:rsid w:val="00842189"/>
    <w:rsid w:val="00842A47"/>
    <w:rsid w:val="00843C13"/>
    <w:rsid w:val="008454F8"/>
    <w:rsid w:val="008456FE"/>
    <w:rsid w:val="008477CF"/>
    <w:rsid w:val="00847BE9"/>
    <w:rsid w:val="00851342"/>
    <w:rsid w:val="0085173A"/>
    <w:rsid w:val="0085232F"/>
    <w:rsid w:val="00852BAA"/>
    <w:rsid w:val="00853561"/>
    <w:rsid w:val="008603CE"/>
    <w:rsid w:val="0086169D"/>
    <w:rsid w:val="008620FC"/>
    <w:rsid w:val="008627A5"/>
    <w:rsid w:val="00863E05"/>
    <w:rsid w:val="00865ACA"/>
    <w:rsid w:val="00865D28"/>
    <w:rsid w:val="00865D59"/>
    <w:rsid w:val="00865F85"/>
    <w:rsid w:val="00867C10"/>
    <w:rsid w:val="00870439"/>
    <w:rsid w:val="00870DA1"/>
    <w:rsid w:val="00875D11"/>
    <w:rsid w:val="00883F93"/>
    <w:rsid w:val="00884DB3"/>
    <w:rsid w:val="00885A9D"/>
    <w:rsid w:val="008864F6"/>
    <w:rsid w:val="0089049D"/>
    <w:rsid w:val="008913C2"/>
    <w:rsid w:val="008928C9"/>
    <w:rsid w:val="008928D0"/>
    <w:rsid w:val="008938DC"/>
    <w:rsid w:val="00893FD1"/>
    <w:rsid w:val="00894836"/>
    <w:rsid w:val="00894AA9"/>
    <w:rsid w:val="00895172"/>
    <w:rsid w:val="00895680"/>
    <w:rsid w:val="00896DFF"/>
    <w:rsid w:val="0089762C"/>
    <w:rsid w:val="008A07FE"/>
    <w:rsid w:val="008A1893"/>
    <w:rsid w:val="008A304E"/>
    <w:rsid w:val="008A389C"/>
    <w:rsid w:val="008A5D07"/>
    <w:rsid w:val="008A70D8"/>
    <w:rsid w:val="008A769A"/>
    <w:rsid w:val="008B0C9C"/>
    <w:rsid w:val="008B166D"/>
    <w:rsid w:val="008B17F4"/>
    <w:rsid w:val="008B2992"/>
    <w:rsid w:val="008B2C45"/>
    <w:rsid w:val="008B3615"/>
    <w:rsid w:val="008B4AC4"/>
    <w:rsid w:val="008B50C8"/>
    <w:rsid w:val="008B5281"/>
    <w:rsid w:val="008B53B9"/>
    <w:rsid w:val="008B7A76"/>
    <w:rsid w:val="008B7E05"/>
    <w:rsid w:val="008C0BF2"/>
    <w:rsid w:val="008C1797"/>
    <w:rsid w:val="008C219C"/>
    <w:rsid w:val="008C224F"/>
    <w:rsid w:val="008C295C"/>
    <w:rsid w:val="008C35ED"/>
    <w:rsid w:val="008C3FF3"/>
    <w:rsid w:val="008C475E"/>
    <w:rsid w:val="008C619A"/>
    <w:rsid w:val="008C7709"/>
    <w:rsid w:val="008C7A34"/>
    <w:rsid w:val="008D084B"/>
    <w:rsid w:val="008D0CE8"/>
    <w:rsid w:val="008D1774"/>
    <w:rsid w:val="008D1C49"/>
    <w:rsid w:val="008D22B2"/>
    <w:rsid w:val="008D2D1D"/>
    <w:rsid w:val="008D4072"/>
    <w:rsid w:val="008D453D"/>
    <w:rsid w:val="008D53AD"/>
    <w:rsid w:val="008D562B"/>
    <w:rsid w:val="008D5733"/>
    <w:rsid w:val="008D622B"/>
    <w:rsid w:val="008D666C"/>
    <w:rsid w:val="008D7B54"/>
    <w:rsid w:val="008E0C9D"/>
    <w:rsid w:val="008E1648"/>
    <w:rsid w:val="008E1B3E"/>
    <w:rsid w:val="008E2319"/>
    <w:rsid w:val="008E4BB6"/>
    <w:rsid w:val="008E5518"/>
    <w:rsid w:val="008E6A04"/>
    <w:rsid w:val="008E6A84"/>
    <w:rsid w:val="008E6CFF"/>
    <w:rsid w:val="008F0CDC"/>
    <w:rsid w:val="008F1308"/>
    <w:rsid w:val="008F17A3"/>
    <w:rsid w:val="008F1ED3"/>
    <w:rsid w:val="008F4C29"/>
    <w:rsid w:val="008F4E9E"/>
    <w:rsid w:val="008F4FF9"/>
    <w:rsid w:val="008F70BD"/>
    <w:rsid w:val="008F788F"/>
    <w:rsid w:val="008F7EA2"/>
    <w:rsid w:val="0090247E"/>
    <w:rsid w:val="00902722"/>
    <w:rsid w:val="009027BC"/>
    <w:rsid w:val="009062E6"/>
    <w:rsid w:val="00906AA9"/>
    <w:rsid w:val="00906C42"/>
    <w:rsid w:val="00911BE5"/>
    <w:rsid w:val="00912100"/>
    <w:rsid w:val="00913CA9"/>
    <w:rsid w:val="00914301"/>
    <w:rsid w:val="009145AE"/>
    <w:rsid w:val="009146CE"/>
    <w:rsid w:val="00914CA7"/>
    <w:rsid w:val="00915C3E"/>
    <w:rsid w:val="009161A8"/>
    <w:rsid w:val="009163C7"/>
    <w:rsid w:val="009163F3"/>
    <w:rsid w:val="0091673D"/>
    <w:rsid w:val="009245F5"/>
    <w:rsid w:val="009249EC"/>
    <w:rsid w:val="009273B3"/>
    <w:rsid w:val="00927DF4"/>
    <w:rsid w:val="009305B5"/>
    <w:rsid w:val="0093143C"/>
    <w:rsid w:val="00932F84"/>
    <w:rsid w:val="00933636"/>
    <w:rsid w:val="00933DAD"/>
    <w:rsid w:val="00934C12"/>
    <w:rsid w:val="00935455"/>
    <w:rsid w:val="00935DE4"/>
    <w:rsid w:val="009375BF"/>
    <w:rsid w:val="009429D5"/>
    <w:rsid w:val="00942BF1"/>
    <w:rsid w:val="00944BF3"/>
    <w:rsid w:val="00945180"/>
    <w:rsid w:val="00945428"/>
    <w:rsid w:val="0094607B"/>
    <w:rsid w:val="00950A91"/>
    <w:rsid w:val="00950CB0"/>
    <w:rsid w:val="00952C52"/>
    <w:rsid w:val="00953604"/>
    <w:rsid w:val="009541E4"/>
    <w:rsid w:val="00955C99"/>
    <w:rsid w:val="0095747C"/>
    <w:rsid w:val="00960438"/>
    <w:rsid w:val="009606A5"/>
    <w:rsid w:val="00960E5C"/>
    <w:rsid w:val="009610DC"/>
    <w:rsid w:val="00961490"/>
    <w:rsid w:val="00962985"/>
    <w:rsid w:val="0096381A"/>
    <w:rsid w:val="00964F9B"/>
    <w:rsid w:val="00965E04"/>
    <w:rsid w:val="00967347"/>
    <w:rsid w:val="009674AD"/>
    <w:rsid w:val="00967511"/>
    <w:rsid w:val="00967C27"/>
    <w:rsid w:val="00967FE3"/>
    <w:rsid w:val="0097060E"/>
    <w:rsid w:val="0097094E"/>
    <w:rsid w:val="00970CDC"/>
    <w:rsid w:val="00972683"/>
    <w:rsid w:val="009747DF"/>
    <w:rsid w:val="00977010"/>
    <w:rsid w:val="00977D02"/>
    <w:rsid w:val="009809BB"/>
    <w:rsid w:val="009819EB"/>
    <w:rsid w:val="009829DA"/>
    <w:rsid w:val="00982D22"/>
    <w:rsid w:val="0098364B"/>
    <w:rsid w:val="00983BF9"/>
    <w:rsid w:val="009845BA"/>
    <w:rsid w:val="00984AA6"/>
    <w:rsid w:val="00985D84"/>
    <w:rsid w:val="009911AF"/>
    <w:rsid w:val="00991875"/>
    <w:rsid w:val="00991D4C"/>
    <w:rsid w:val="00991F92"/>
    <w:rsid w:val="009922B5"/>
    <w:rsid w:val="00992985"/>
    <w:rsid w:val="00993889"/>
    <w:rsid w:val="0099551B"/>
    <w:rsid w:val="00997BF1"/>
    <w:rsid w:val="009A089C"/>
    <w:rsid w:val="009A0F82"/>
    <w:rsid w:val="009A118E"/>
    <w:rsid w:val="009A124D"/>
    <w:rsid w:val="009A21CD"/>
    <w:rsid w:val="009A278C"/>
    <w:rsid w:val="009A2BC2"/>
    <w:rsid w:val="009A3EEC"/>
    <w:rsid w:val="009A42C1"/>
    <w:rsid w:val="009A5429"/>
    <w:rsid w:val="009A69BF"/>
    <w:rsid w:val="009A72AD"/>
    <w:rsid w:val="009A7AD4"/>
    <w:rsid w:val="009B09E0"/>
    <w:rsid w:val="009B0BC5"/>
    <w:rsid w:val="009B1247"/>
    <w:rsid w:val="009B4014"/>
    <w:rsid w:val="009B4746"/>
    <w:rsid w:val="009B6029"/>
    <w:rsid w:val="009B6971"/>
    <w:rsid w:val="009C27F1"/>
    <w:rsid w:val="009C3152"/>
    <w:rsid w:val="009C3BB8"/>
    <w:rsid w:val="009C4CFA"/>
    <w:rsid w:val="009C5070"/>
    <w:rsid w:val="009C6EC1"/>
    <w:rsid w:val="009D0B17"/>
    <w:rsid w:val="009D0C19"/>
    <w:rsid w:val="009D112C"/>
    <w:rsid w:val="009D137D"/>
    <w:rsid w:val="009D47FA"/>
    <w:rsid w:val="009D50D2"/>
    <w:rsid w:val="009D5D2A"/>
    <w:rsid w:val="009D6BCA"/>
    <w:rsid w:val="009E0F62"/>
    <w:rsid w:val="009E4A58"/>
    <w:rsid w:val="009E5A2D"/>
    <w:rsid w:val="009E5AB2"/>
    <w:rsid w:val="009E6219"/>
    <w:rsid w:val="009E63F7"/>
    <w:rsid w:val="009F03B3"/>
    <w:rsid w:val="009F4D12"/>
    <w:rsid w:val="009F4F86"/>
    <w:rsid w:val="00A01757"/>
    <w:rsid w:val="00A028C0"/>
    <w:rsid w:val="00A02BAE"/>
    <w:rsid w:val="00A02EE0"/>
    <w:rsid w:val="00A06A6B"/>
    <w:rsid w:val="00A07E47"/>
    <w:rsid w:val="00A1106A"/>
    <w:rsid w:val="00A11538"/>
    <w:rsid w:val="00A129D0"/>
    <w:rsid w:val="00A12A92"/>
    <w:rsid w:val="00A12C33"/>
    <w:rsid w:val="00A13557"/>
    <w:rsid w:val="00A138BA"/>
    <w:rsid w:val="00A14C8E"/>
    <w:rsid w:val="00A153D9"/>
    <w:rsid w:val="00A15F09"/>
    <w:rsid w:val="00A169B6"/>
    <w:rsid w:val="00A21D2F"/>
    <w:rsid w:val="00A2271D"/>
    <w:rsid w:val="00A23352"/>
    <w:rsid w:val="00A236E5"/>
    <w:rsid w:val="00A237D5"/>
    <w:rsid w:val="00A243CA"/>
    <w:rsid w:val="00A24887"/>
    <w:rsid w:val="00A24F7B"/>
    <w:rsid w:val="00A26747"/>
    <w:rsid w:val="00A303EA"/>
    <w:rsid w:val="00A30EFC"/>
    <w:rsid w:val="00A3179E"/>
    <w:rsid w:val="00A31932"/>
    <w:rsid w:val="00A31984"/>
    <w:rsid w:val="00A32D73"/>
    <w:rsid w:val="00A32ECE"/>
    <w:rsid w:val="00A3367B"/>
    <w:rsid w:val="00A33FCC"/>
    <w:rsid w:val="00A3597D"/>
    <w:rsid w:val="00A375A1"/>
    <w:rsid w:val="00A40091"/>
    <w:rsid w:val="00A4030F"/>
    <w:rsid w:val="00A41C79"/>
    <w:rsid w:val="00A41CB5"/>
    <w:rsid w:val="00A42CDF"/>
    <w:rsid w:val="00A42F5A"/>
    <w:rsid w:val="00A4452E"/>
    <w:rsid w:val="00A4472C"/>
    <w:rsid w:val="00A447D5"/>
    <w:rsid w:val="00A44821"/>
    <w:rsid w:val="00A44E69"/>
    <w:rsid w:val="00A45BA9"/>
    <w:rsid w:val="00A4661E"/>
    <w:rsid w:val="00A475B0"/>
    <w:rsid w:val="00A51C05"/>
    <w:rsid w:val="00A53B38"/>
    <w:rsid w:val="00A53BCB"/>
    <w:rsid w:val="00A54A1D"/>
    <w:rsid w:val="00A55BD6"/>
    <w:rsid w:val="00A55CAC"/>
    <w:rsid w:val="00A55D50"/>
    <w:rsid w:val="00A57142"/>
    <w:rsid w:val="00A60B5E"/>
    <w:rsid w:val="00A648CD"/>
    <w:rsid w:val="00A6537A"/>
    <w:rsid w:val="00A67866"/>
    <w:rsid w:val="00A70B07"/>
    <w:rsid w:val="00A723F8"/>
    <w:rsid w:val="00A77CCB"/>
    <w:rsid w:val="00A8072B"/>
    <w:rsid w:val="00A83D8D"/>
    <w:rsid w:val="00A8446B"/>
    <w:rsid w:val="00A8473F"/>
    <w:rsid w:val="00A862D6"/>
    <w:rsid w:val="00A8715E"/>
    <w:rsid w:val="00A90D7C"/>
    <w:rsid w:val="00A9295B"/>
    <w:rsid w:val="00A93B09"/>
    <w:rsid w:val="00A952D7"/>
    <w:rsid w:val="00A95595"/>
    <w:rsid w:val="00A95695"/>
    <w:rsid w:val="00A963F7"/>
    <w:rsid w:val="00A96AD8"/>
    <w:rsid w:val="00A973FA"/>
    <w:rsid w:val="00AA052C"/>
    <w:rsid w:val="00AA1E45"/>
    <w:rsid w:val="00AA24CF"/>
    <w:rsid w:val="00AA2A24"/>
    <w:rsid w:val="00AA3EB2"/>
    <w:rsid w:val="00AA4286"/>
    <w:rsid w:val="00AA456B"/>
    <w:rsid w:val="00AA57F5"/>
    <w:rsid w:val="00AA672E"/>
    <w:rsid w:val="00AA6EC9"/>
    <w:rsid w:val="00AA74E2"/>
    <w:rsid w:val="00AB194D"/>
    <w:rsid w:val="00AB3AA3"/>
    <w:rsid w:val="00AB3CA0"/>
    <w:rsid w:val="00AB62CF"/>
    <w:rsid w:val="00AB6309"/>
    <w:rsid w:val="00AB6C5F"/>
    <w:rsid w:val="00AB7129"/>
    <w:rsid w:val="00AC27A6"/>
    <w:rsid w:val="00AC30F7"/>
    <w:rsid w:val="00AC3A5A"/>
    <w:rsid w:val="00AC4D95"/>
    <w:rsid w:val="00AC5AFB"/>
    <w:rsid w:val="00AC5DF4"/>
    <w:rsid w:val="00AC658E"/>
    <w:rsid w:val="00AC7E11"/>
    <w:rsid w:val="00AD0AEF"/>
    <w:rsid w:val="00AD11B7"/>
    <w:rsid w:val="00AD1A94"/>
    <w:rsid w:val="00AD1C05"/>
    <w:rsid w:val="00AD1E3F"/>
    <w:rsid w:val="00AD2278"/>
    <w:rsid w:val="00AD3367"/>
    <w:rsid w:val="00AD4126"/>
    <w:rsid w:val="00AD421C"/>
    <w:rsid w:val="00AD44FA"/>
    <w:rsid w:val="00AE070A"/>
    <w:rsid w:val="00AE101C"/>
    <w:rsid w:val="00AE3BB0"/>
    <w:rsid w:val="00AE40D2"/>
    <w:rsid w:val="00AE44E0"/>
    <w:rsid w:val="00AE496C"/>
    <w:rsid w:val="00AE64A8"/>
    <w:rsid w:val="00AF0C18"/>
    <w:rsid w:val="00AF47C5"/>
    <w:rsid w:val="00AF5398"/>
    <w:rsid w:val="00B00D64"/>
    <w:rsid w:val="00B01F28"/>
    <w:rsid w:val="00B03B19"/>
    <w:rsid w:val="00B049AF"/>
    <w:rsid w:val="00B07242"/>
    <w:rsid w:val="00B07823"/>
    <w:rsid w:val="00B0799A"/>
    <w:rsid w:val="00B103B3"/>
    <w:rsid w:val="00B10534"/>
    <w:rsid w:val="00B113DB"/>
    <w:rsid w:val="00B11D8A"/>
    <w:rsid w:val="00B12981"/>
    <w:rsid w:val="00B12DF3"/>
    <w:rsid w:val="00B1305C"/>
    <w:rsid w:val="00B140D1"/>
    <w:rsid w:val="00B147DD"/>
    <w:rsid w:val="00B156FD"/>
    <w:rsid w:val="00B15704"/>
    <w:rsid w:val="00B16D30"/>
    <w:rsid w:val="00B21DC4"/>
    <w:rsid w:val="00B21F61"/>
    <w:rsid w:val="00B22D52"/>
    <w:rsid w:val="00B23045"/>
    <w:rsid w:val="00B24748"/>
    <w:rsid w:val="00B261F1"/>
    <w:rsid w:val="00B265BC"/>
    <w:rsid w:val="00B31FB1"/>
    <w:rsid w:val="00B33952"/>
    <w:rsid w:val="00B33C5E"/>
    <w:rsid w:val="00B342F4"/>
    <w:rsid w:val="00B34360"/>
    <w:rsid w:val="00B34369"/>
    <w:rsid w:val="00B34A6E"/>
    <w:rsid w:val="00B34DC2"/>
    <w:rsid w:val="00B378E5"/>
    <w:rsid w:val="00B37907"/>
    <w:rsid w:val="00B37B7C"/>
    <w:rsid w:val="00B42DBD"/>
    <w:rsid w:val="00B4346D"/>
    <w:rsid w:val="00B440F4"/>
    <w:rsid w:val="00B447A5"/>
    <w:rsid w:val="00B4654C"/>
    <w:rsid w:val="00B47293"/>
    <w:rsid w:val="00B5189E"/>
    <w:rsid w:val="00B52120"/>
    <w:rsid w:val="00B525EC"/>
    <w:rsid w:val="00B54ABC"/>
    <w:rsid w:val="00B56FBE"/>
    <w:rsid w:val="00B62B58"/>
    <w:rsid w:val="00B64388"/>
    <w:rsid w:val="00B65149"/>
    <w:rsid w:val="00B66567"/>
    <w:rsid w:val="00B66AA8"/>
    <w:rsid w:val="00B66F52"/>
    <w:rsid w:val="00B66FE5"/>
    <w:rsid w:val="00B67420"/>
    <w:rsid w:val="00B675B7"/>
    <w:rsid w:val="00B714B2"/>
    <w:rsid w:val="00B7229A"/>
    <w:rsid w:val="00B72880"/>
    <w:rsid w:val="00B74A98"/>
    <w:rsid w:val="00B74B27"/>
    <w:rsid w:val="00B758BF"/>
    <w:rsid w:val="00B809B5"/>
    <w:rsid w:val="00B81604"/>
    <w:rsid w:val="00B817BC"/>
    <w:rsid w:val="00B82613"/>
    <w:rsid w:val="00B827A6"/>
    <w:rsid w:val="00B831CE"/>
    <w:rsid w:val="00B86677"/>
    <w:rsid w:val="00B87131"/>
    <w:rsid w:val="00B9127B"/>
    <w:rsid w:val="00B91566"/>
    <w:rsid w:val="00B9320C"/>
    <w:rsid w:val="00B939B1"/>
    <w:rsid w:val="00B96D40"/>
    <w:rsid w:val="00B97386"/>
    <w:rsid w:val="00BA263B"/>
    <w:rsid w:val="00BA4243"/>
    <w:rsid w:val="00BA42B2"/>
    <w:rsid w:val="00BA45A2"/>
    <w:rsid w:val="00BA528F"/>
    <w:rsid w:val="00BA53F2"/>
    <w:rsid w:val="00BA58D4"/>
    <w:rsid w:val="00BA5B9E"/>
    <w:rsid w:val="00BA7C9A"/>
    <w:rsid w:val="00BB0A61"/>
    <w:rsid w:val="00BB1EB7"/>
    <w:rsid w:val="00BB5F8F"/>
    <w:rsid w:val="00BB657A"/>
    <w:rsid w:val="00BC1216"/>
    <w:rsid w:val="00BC1A4E"/>
    <w:rsid w:val="00BC5DC7"/>
    <w:rsid w:val="00BC6B8B"/>
    <w:rsid w:val="00BC7340"/>
    <w:rsid w:val="00BC73D8"/>
    <w:rsid w:val="00BC7DE4"/>
    <w:rsid w:val="00BC7E4A"/>
    <w:rsid w:val="00BC7F28"/>
    <w:rsid w:val="00BD05AC"/>
    <w:rsid w:val="00BD16F8"/>
    <w:rsid w:val="00BD28F5"/>
    <w:rsid w:val="00BD4C25"/>
    <w:rsid w:val="00BD52D7"/>
    <w:rsid w:val="00BD5AD2"/>
    <w:rsid w:val="00BD6082"/>
    <w:rsid w:val="00BE22F3"/>
    <w:rsid w:val="00BE3936"/>
    <w:rsid w:val="00BE49EE"/>
    <w:rsid w:val="00BE5B52"/>
    <w:rsid w:val="00BE7735"/>
    <w:rsid w:val="00BE7B8D"/>
    <w:rsid w:val="00BF020B"/>
    <w:rsid w:val="00BF0993"/>
    <w:rsid w:val="00BF10A9"/>
    <w:rsid w:val="00BF1703"/>
    <w:rsid w:val="00BF231C"/>
    <w:rsid w:val="00BF3BCC"/>
    <w:rsid w:val="00BF51E5"/>
    <w:rsid w:val="00BF74A6"/>
    <w:rsid w:val="00C010B3"/>
    <w:rsid w:val="00C013AD"/>
    <w:rsid w:val="00C04904"/>
    <w:rsid w:val="00C049DC"/>
    <w:rsid w:val="00C056B3"/>
    <w:rsid w:val="00C103E5"/>
    <w:rsid w:val="00C12040"/>
    <w:rsid w:val="00C12DBD"/>
    <w:rsid w:val="00C13319"/>
    <w:rsid w:val="00C13EE9"/>
    <w:rsid w:val="00C14D87"/>
    <w:rsid w:val="00C17BC1"/>
    <w:rsid w:val="00C21540"/>
    <w:rsid w:val="00C215E9"/>
    <w:rsid w:val="00C216DD"/>
    <w:rsid w:val="00C21906"/>
    <w:rsid w:val="00C21BFA"/>
    <w:rsid w:val="00C22327"/>
    <w:rsid w:val="00C23324"/>
    <w:rsid w:val="00C23512"/>
    <w:rsid w:val="00C24C8D"/>
    <w:rsid w:val="00C25B35"/>
    <w:rsid w:val="00C25FE2"/>
    <w:rsid w:val="00C26B53"/>
    <w:rsid w:val="00C279B2"/>
    <w:rsid w:val="00C31357"/>
    <w:rsid w:val="00C32582"/>
    <w:rsid w:val="00C33DDE"/>
    <w:rsid w:val="00C33E50"/>
    <w:rsid w:val="00C33EE8"/>
    <w:rsid w:val="00C34C20"/>
    <w:rsid w:val="00C358B7"/>
    <w:rsid w:val="00C35A3E"/>
    <w:rsid w:val="00C40FF6"/>
    <w:rsid w:val="00C42130"/>
    <w:rsid w:val="00C423A4"/>
    <w:rsid w:val="00C445BB"/>
    <w:rsid w:val="00C44BAE"/>
    <w:rsid w:val="00C44BF5"/>
    <w:rsid w:val="00C4555A"/>
    <w:rsid w:val="00C50739"/>
    <w:rsid w:val="00C532D0"/>
    <w:rsid w:val="00C544C1"/>
    <w:rsid w:val="00C54A08"/>
    <w:rsid w:val="00C55232"/>
    <w:rsid w:val="00C553A4"/>
    <w:rsid w:val="00C55A06"/>
    <w:rsid w:val="00C55D03"/>
    <w:rsid w:val="00C601BC"/>
    <w:rsid w:val="00C62AC3"/>
    <w:rsid w:val="00C6329F"/>
    <w:rsid w:val="00C63340"/>
    <w:rsid w:val="00C635E6"/>
    <w:rsid w:val="00C643F9"/>
    <w:rsid w:val="00C64BF3"/>
    <w:rsid w:val="00C64E95"/>
    <w:rsid w:val="00C655FD"/>
    <w:rsid w:val="00C71372"/>
    <w:rsid w:val="00C72410"/>
    <w:rsid w:val="00C7287F"/>
    <w:rsid w:val="00C72DD5"/>
    <w:rsid w:val="00C72F0E"/>
    <w:rsid w:val="00C76D16"/>
    <w:rsid w:val="00C7753E"/>
    <w:rsid w:val="00C80CB8"/>
    <w:rsid w:val="00C819F8"/>
    <w:rsid w:val="00C8248C"/>
    <w:rsid w:val="00C84A02"/>
    <w:rsid w:val="00C84E33"/>
    <w:rsid w:val="00C86022"/>
    <w:rsid w:val="00C86551"/>
    <w:rsid w:val="00C86D6F"/>
    <w:rsid w:val="00C86F8F"/>
    <w:rsid w:val="00C905FC"/>
    <w:rsid w:val="00C92D03"/>
    <w:rsid w:val="00C9319C"/>
    <w:rsid w:val="00C9435D"/>
    <w:rsid w:val="00C9459C"/>
    <w:rsid w:val="00C9517F"/>
    <w:rsid w:val="00C959D8"/>
    <w:rsid w:val="00C95B52"/>
    <w:rsid w:val="00C96741"/>
    <w:rsid w:val="00C96FB5"/>
    <w:rsid w:val="00CA2D1B"/>
    <w:rsid w:val="00CA391F"/>
    <w:rsid w:val="00CA482B"/>
    <w:rsid w:val="00CA60E3"/>
    <w:rsid w:val="00CA662A"/>
    <w:rsid w:val="00CA7311"/>
    <w:rsid w:val="00CA7AFD"/>
    <w:rsid w:val="00CA7C3C"/>
    <w:rsid w:val="00CB0078"/>
    <w:rsid w:val="00CB0189"/>
    <w:rsid w:val="00CB0B02"/>
    <w:rsid w:val="00CB0BA2"/>
    <w:rsid w:val="00CB1A42"/>
    <w:rsid w:val="00CB1B0C"/>
    <w:rsid w:val="00CB2C0B"/>
    <w:rsid w:val="00CB517D"/>
    <w:rsid w:val="00CC038D"/>
    <w:rsid w:val="00CC043E"/>
    <w:rsid w:val="00CC39FF"/>
    <w:rsid w:val="00CC3C2F"/>
    <w:rsid w:val="00CC4AC8"/>
    <w:rsid w:val="00CC5233"/>
    <w:rsid w:val="00CC5A0D"/>
    <w:rsid w:val="00CC5DE6"/>
    <w:rsid w:val="00CC6407"/>
    <w:rsid w:val="00CC6775"/>
    <w:rsid w:val="00CC6E4E"/>
    <w:rsid w:val="00CC6EA9"/>
    <w:rsid w:val="00CC6FE8"/>
    <w:rsid w:val="00CC7202"/>
    <w:rsid w:val="00CD2808"/>
    <w:rsid w:val="00CD28BF"/>
    <w:rsid w:val="00CD4092"/>
    <w:rsid w:val="00CD49AB"/>
    <w:rsid w:val="00CD4A20"/>
    <w:rsid w:val="00CD50A1"/>
    <w:rsid w:val="00CD519E"/>
    <w:rsid w:val="00CD53CE"/>
    <w:rsid w:val="00CD68D1"/>
    <w:rsid w:val="00CD7FEC"/>
    <w:rsid w:val="00CE0C4F"/>
    <w:rsid w:val="00CE14BB"/>
    <w:rsid w:val="00CE1FC3"/>
    <w:rsid w:val="00CE30EA"/>
    <w:rsid w:val="00CE45B3"/>
    <w:rsid w:val="00CF048A"/>
    <w:rsid w:val="00CF155A"/>
    <w:rsid w:val="00CF23C8"/>
    <w:rsid w:val="00CF2947"/>
    <w:rsid w:val="00CF296D"/>
    <w:rsid w:val="00CF44B1"/>
    <w:rsid w:val="00CF61EE"/>
    <w:rsid w:val="00CF686F"/>
    <w:rsid w:val="00CF6E60"/>
    <w:rsid w:val="00CF76F5"/>
    <w:rsid w:val="00CF7BCA"/>
    <w:rsid w:val="00CF7C8E"/>
    <w:rsid w:val="00D00379"/>
    <w:rsid w:val="00D00805"/>
    <w:rsid w:val="00D008FD"/>
    <w:rsid w:val="00D0321C"/>
    <w:rsid w:val="00D035EC"/>
    <w:rsid w:val="00D04622"/>
    <w:rsid w:val="00D04B82"/>
    <w:rsid w:val="00D065D8"/>
    <w:rsid w:val="00D06AB1"/>
    <w:rsid w:val="00D072ED"/>
    <w:rsid w:val="00D07993"/>
    <w:rsid w:val="00D07A16"/>
    <w:rsid w:val="00D1067E"/>
    <w:rsid w:val="00D10F50"/>
    <w:rsid w:val="00D11272"/>
    <w:rsid w:val="00D12289"/>
    <w:rsid w:val="00D126F5"/>
    <w:rsid w:val="00D146A3"/>
    <w:rsid w:val="00D1489E"/>
    <w:rsid w:val="00D160EE"/>
    <w:rsid w:val="00D16B59"/>
    <w:rsid w:val="00D178B7"/>
    <w:rsid w:val="00D20737"/>
    <w:rsid w:val="00D21E81"/>
    <w:rsid w:val="00D222C3"/>
    <w:rsid w:val="00D223DE"/>
    <w:rsid w:val="00D244A2"/>
    <w:rsid w:val="00D245C7"/>
    <w:rsid w:val="00D25E37"/>
    <w:rsid w:val="00D2661A"/>
    <w:rsid w:val="00D27582"/>
    <w:rsid w:val="00D30EB0"/>
    <w:rsid w:val="00D31115"/>
    <w:rsid w:val="00D32719"/>
    <w:rsid w:val="00D33333"/>
    <w:rsid w:val="00D352A2"/>
    <w:rsid w:val="00D40A83"/>
    <w:rsid w:val="00D4162B"/>
    <w:rsid w:val="00D4514F"/>
    <w:rsid w:val="00D451E2"/>
    <w:rsid w:val="00D4545E"/>
    <w:rsid w:val="00D45E89"/>
    <w:rsid w:val="00D45E8D"/>
    <w:rsid w:val="00D466AE"/>
    <w:rsid w:val="00D4734F"/>
    <w:rsid w:val="00D50E25"/>
    <w:rsid w:val="00D51446"/>
    <w:rsid w:val="00D51BF3"/>
    <w:rsid w:val="00D523E2"/>
    <w:rsid w:val="00D5300B"/>
    <w:rsid w:val="00D53BD9"/>
    <w:rsid w:val="00D548BD"/>
    <w:rsid w:val="00D5745F"/>
    <w:rsid w:val="00D60BDB"/>
    <w:rsid w:val="00D61290"/>
    <w:rsid w:val="00D6278E"/>
    <w:rsid w:val="00D63276"/>
    <w:rsid w:val="00D66846"/>
    <w:rsid w:val="00D675FB"/>
    <w:rsid w:val="00D679C5"/>
    <w:rsid w:val="00D67AB5"/>
    <w:rsid w:val="00D70C7F"/>
    <w:rsid w:val="00D71F25"/>
    <w:rsid w:val="00D77031"/>
    <w:rsid w:val="00D772E4"/>
    <w:rsid w:val="00D80F87"/>
    <w:rsid w:val="00D8474F"/>
    <w:rsid w:val="00D84941"/>
    <w:rsid w:val="00D84FA1"/>
    <w:rsid w:val="00D851F0"/>
    <w:rsid w:val="00D86DB7"/>
    <w:rsid w:val="00D910EA"/>
    <w:rsid w:val="00D9150E"/>
    <w:rsid w:val="00D926D0"/>
    <w:rsid w:val="00D93030"/>
    <w:rsid w:val="00D93800"/>
    <w:rsid w:val="00D94BF6"/>
    <w:rsid w:val="00D950E1"/>
    <w:rsid w:val="00D952A6"/>
    <w:rsid w:val="00D96EBB"/>
    <w:rsid w:val="00D97F99"/>
    <w:rsid w:val="00DA19E7"/>
    <w:rsid w:val="00DA1E08"/>
    <w:rsid w:val="00DA24F8"/>
    <w:rsid w:val="00DA28E8"/>
    <w:rsid w:val="00DA3632"/>
    <w:rsid w:val="00DA38D3"/>
    <w:rsid w:val="00DA3902"/>
    <w:rsid w:val="00DA3932"/>
    <w:rsid w:val="00DA477C"/>
    <w:rsid w:val="00DA6089"/>
    <w:rsid w:val="00DA64F8"/>
    <w:rsid w:val="00DA6C15"/>
    <w:rsid w:val="00DA7370"/>
    <w:rsid w:val="00DA7CA1"/>
    <w:rsid w:val="00DA7F3B"/>
    <w:rsid w:val="00DB12CA"/>
    <w:rsid w:val="00DB19F8"/>
    <w:rsid w:val="00DB31E1"/>
    <w:rsid w:val="00DB38EE"/>
    <w:rsid w:val="00DB3A57"/>
    <w:rsid w:val="00DB498B"/>
    <w:rsid w:val="00DB66CA"/>
    <w:rsid w:val="00DB6BCA"/>
    <w:rsid w:val="00DC0321"/>
    <w:rsid w:val="00DC0C76"/>
    <w:rsid w:val="00DC0E6D"/>
    <w:rsid w:val="00DC3067"/>
    <w:rsid w:val="00DC370B"/>
    <w:rsid w:val="00DC5B90"/>
    <w:rsid w:val="00DC774B"/>
    <w:rsid w:val="00DD00F2"/>
    <w:rsid w:val="00DD00FF"/>
    <w:rsid w:val="00DD0619"/>
    <w:rsid w:val="00DD07FB"/>
    <w:rsid w:val="00DD0859"/>
    <w:rsid w:val="00DD0D9F"/>
    <w:rsid w:val="00DD25C6"/>
    <w:rsid w:val="00DD2B04"/>
    <w:rsid w:val="00DD40B7"/>
    <w:rsid w:val="00DD54B0"/>
    <w:rsid w:val="00DD57EE"/>
    <w:rsid w:val="00DD6BCC"/>
    <w:rsid w:val="00DE02E1"/>
    <w:rsid w:val="00DE0A4B"/>
    <w:rsid w:val="00DE2410"/>
    <w:rsid w:val="00DE2939"/>
    <w:rsid w:val="00DE35E1"/>
    <w:rsid w:val="00DE51F0"/>
    <w:rsid w:val="00DE61F9"/>
    <w:rsid w:val="00DE6E81"/>
    <w:rsid w:val="00DE703F"/>
    <w:rsid w:val="00DE70E4"/>
    <w:rsid w:val="00DE7595"/>
    <w:rsid w:val="00DE7D1D"/>
    <w:rsid w:val="00DF031D"/>
    <w:rsid w:val="00DF15BE"/>
    <w:rsid w:val="00DF1961"/>
    <w:rsid w:val="00DF1D50"/>
    <w:rsid w:val="00DF2EBA"/>
    <w:rsid w:val="00DF4394"/>
    <w:rsid w:val="00DF44DE"/>
    <w:rsid w:val="00E01138"/>
    <w:rsid w:val="00E0165A"/>
    <w:rsid w:val="00E02DFB"/>
    <w:rsid w:val="00E030F9"/>
    <w:rsid w:val="00E0311A"/>
    <w:rsid w:val="00E03138"/>
    <w:rsid w:val="00E06404"/>
    <w:rsid w:val="00E104F4"/>
    <w:rsid w:val="00E11A85"/>
    <w:rsid w:val="00E12495"/>
    <w:rsid w:val="00E127F1"/>
    <w:rsid w:val="00E12E69"/>
    <w:rsid w:val="00E12EDA"/>
    <w:rsid w:val="00E14A7F"/>
    <w:rsid w:val="00E15CCD"/>
    <w:rsid w:val="00E202EF"/>
    <w:rsid w:val="00E20878"/>
    <w:rsid w:val="00E210B5"/>
    <w:rsid w:val="00E22585"/>
    <w:rsid w:val="00E2356D"/>
    <w:rsid w:val="00E2552F"/>
    <w:rsid w:val="00E27004"/>
    <w:rsid w:val="00E3137A"/>
    <w:rsid w:val="00E32CCF"/>
    <w:rsid w:val="00E34A98"/>
    <w:rsid w:val="00E35121"/>
    <w:rsid w:val="00E35D1E"/>
    <w:rsid w:val="00E364F9"/>
    <w:rsid w:val="00E365FA"/>
    <w:rsid w:val="00E40C94"/>
    <w:rsid w:val="00E41336"/>
    <w:rsid w:val="00E41BAD"/>
    <w:rsid w:val="00E41F79"/>
    <w:rsid w:val="00E43B12"/>
    <w:rsid w:val="00E44A83"/>
    <w:rsid w:val="00E5003B"/>
    <w:rsid w:val="00E502C1"/>
    <w:rsid w:val="00E502DD"/>
    <w:rsid w:val="00E50D3A"/>
    <w:rsid w:val="00E51387"/>
    <w:rsid w:val="00E51E68"/>
    <w:rsid w:val="00E5267D"/>
    <w:rsid w:val="00E528FF"/>
    <w:rsid w:val="00E52EFD"/>
    <w:rsid w:val="00E5408A"/>
    <w:rsid w:val="00E56800"/>
    <w:rsid w:val="00E57D3E"/>
    <w:rsid w:val="00E60CD7"/>
    <w:rsid w:val="00E61052"/>
    <w:rsid w:val="00E62FF9"/>
    <w:rsid w:val="00E635D6"/>
    <w:rsid w:val="00E639BC"/>
    <w:rsid w:val="00E664CC"/>
    <w:rsid w:val="00E70388"/>
    <w:rsid w:val="00E70F92"/>
    <w:rsid w:val="00E712CA"/>
    <w:rsid w:val="00E7136C"/>
    <w:rsid w:val="00E733F6"/>
    <w:rsid w:val="00E739DC"/>
    <w:rsid w:val="00E73FF0"/>
    <w:rsid w:val="00E74C4A"/>
    <w:rsid w:val="00E74C54"/>
    <w:rsid w:val="00E767FB"/>
    <w:rsid w:val="00E77051"/>
    <w:rsid w:val="00E77A03"/>
    <w:rsid w:val="00E81E43"/>
    <w:rsid w:val="00E822E8"/>
    <w:rsid w:val="00E82554"/>
    <w:rsid w:val="00E82606"/>
    <w:rsid w:val="00E846C8"/>
    <w:rsid w:val="00E84957"/>
    <w:rsid w:val="00E84A55"/>
    <w:rsid w:val="00E84F46"/>
    <w:rsid w:val="00E85AA7"/>
    <w:rsid w:val="00E85B72"/>
    <w:rsid w:val="00E85BFF"/>
    <w:rsid w:val="00E86E03"/>
    <w:rsid w:val="00E90391"/>
    <w:rsid w:val="00E906C2"/>
    <w:rsid w:val="00E922D7"/>
    <w:rsid w:val="00E9311F"/>
    <w:rsid w:val="00E934D1"/>
    <w:rsid w:val="00E94AF0"/>
    <w:rsid w:val="00E95D13"/>
    <w:rsid w:val="00E95DD3"/>
    <w:rsid w:val="00E969D5"/>
    <w:rsid w:val="00EA1679"/>
    <w:rsid w:val="00EA58D1"/>
    <w:rsid w:val="00EA5D5D"/>
    <w:rsid w:val="00EA61BC"/>
    <w:rsid w:val="00EA6669"/>
    <w:rsid w:val="00EA681A"/>
    <w:rsid w:val="00EA735B"/>
    <w:rsid w:val="00EA76DC"/>
    <w:rsid w:val="00EB1E69"/>
    <w:rsid w:val="00EB2086"/>
    <w:rsid w:val="00EB4238"/>
    <w:rsid w:val="00EB4484"/>
    <w:rsid w:val="00EB5EDF"/>
    <w:rsid w:val="00EB60FE"/>
    <w:rsid w:val="00EB74DB"/>
    <w:rsid w:val="00EB7EF5"/>
    <w:rsid w:val="00EC5359"/>
    <w:rsid w:val="00EC562A"/>
    <w:rsid w:val="00EC7668"/>
    <w:rsid w:val="00ED067A"/>
    <w:rsid w:val="00ED2B50"/>
    <w:rsid w:val="00EE0314"/>
    <w:rsid w:val="00EE0350"/>
    <w:rsid w:val="00EE0719"/>
    <w:rsid w:val="00EE0E80"/>
    <w:rsid w:val="00EE1676"/>
    <w:rsid w:val="00EE33FA"/>
    <w:rsid w:val="00EE3699"/>
    <w:rsid w:val="00EE613F"/>
    <w:rsid w:val="00EE6AD4"/>
    <w:rsid w:val="00EE7295"/>
    <w:rsid w:val="00EE7341"/>
    <w:rsid w:val="00EE7869"/>
    <w:rsid w:val="00EF054A"/>
    <w:rsid w:val="00EF0E16"/>
    <w:rsid w:val="00EF3235"/>
    <w:rsid w:val="00EF4739"/>
    <w:rsid w:val="00EF508D"/>
    <w:rsid w:val="00EF5210"/>
    <w:rsid w:val="00EF7E72"/>
    <w:rsid w:val="00F0004F"/>
    <w:rsid w:val="00F00891"/>
    <w:rsid w:val="00F01109"/>
    <w:rsid w:val="00F0263D"/>
    <w:rsid w:val="00F0547F"/>
    <w:rsid w:val="00F06D37"/>
    <w:rsid w:val="00F07B9D"/>
    <w:rsid w:val="00F11586"/>
    <w:rsid w:val="00F1183B"/>
    <w:rsid w:val="00F11C9F"/>
    <w:rsid w:val="00F12263"/>
    <w:rsid w:val="00F13D8F"/>
    <w:rsid w:val="00F1409D"/>
    <w:rsid w:val="00F14214"/>
    <w:rsid w:val="00F146BD"/>
    <w:rsid w:val="00F151D4"/>
    <w:rsid w:val="00F157A9"/>
    <w:rsid w:val="00F25AA1"/>
    <w:rsid w:val="00F25B8E"/>
    <w:rsid w:val="00F25BB6"/>
    <w:rsid w:val="00F26957"/>
    <w:rsid w:val="00F26B7E"/>
    <w:rsid w:val="00F27A3B"/>
    <w:rsid w:val="00F31660"/>
    <w:rsid w:val="00F33817"/>
    <w:rsid w:val="00F37041"/>
    <w:rsid w:val="00F41BC4"/>
    <w:rsid w:val="00F41FC4"/>
    <w:rsid w:val="00F420D5"/>
    <w:rsid w:val="00F451EA"/>
    <w:rsid w:val="00F45447"/>
    <w:rsid w:val="00F456C6"/>
    <w:rsid w:val="00F4577B"/>
    <w:rsid w:val="00F46496"/>
    <w:rsid w:val="00F474D0"/>
    <w:rsid w:val="00F50179"/>
    <w:rsid w:val="00F5038A"/>
    <w:rsid w:val="00F50E06"/>
    <w:rsid w:val="00F535CC"/>
    <w:rsid w:val="00F56511"/>
    <w:rsid w:val="00F5751B"/>
    <w:rsid w:val="00F6166E"/>
    <w:rsid w:val="00F6194E"/>
    <w:rsid w:val="00F623AC"/>
    <w:rsid w:val="00F63D31"/>
    <w:rsid w:val="00F6412A"/>
    <w:rsid w:val="00F65893"/>
    <w:rsid w:val="00F66A4A"/>
    <w:rsid w:val="00F672E2"/>
    <w:rsid w:val="00F71715"/>
    <w:rsid w:val="00F71E22"/>
    <w:rsid w:val="00F72142"/>
    <w:rsid w:val="00F72AE7"/>
    <w:rsid w:val="00F72BCB"/>
    <w:rsid w:val="00F84014"/>
    <w:rsid w:val="00F842AF"/>
    <w:rsid w:val="00F84934"/>
    <w:rsid w:val="00F84FD0"/>
    <w:rsid w:val="00F859A8"/>
    <w:rsid w:val="00F8674E"/>
    <w:rsid w:val="00F878CB"/>
    <w:rsid w:val="00F9108B"/>
    <w:rsid w:val="00F91349"/>
    <w:rsid w:val="00F9217A"/>
    <w:rsid w:val="00F929B3"/>
    <w:rsid w:val="00F92BC4"/>
    <w:rsid w:val="00F93A8A"/>
    <w:rsid w:val="00F94C33"/>
    <w:rsid w:val="00F95248"/>
    <w:rsid w:val="00F956A9"/>
    <w:rsid w:val="00F963ED"/>
    <w:rsid w:val="00F966CF"/>
    <w:rsid w:val="00F96CAE"/>
    <w:rsid w:val="00F97A57"/>
    <w:rsid w:val="00F97C99"/>
    <w:rsid w:val="00FA3E0A"/>
    <w:rsid w:val="00FA4718"/>
    <w:rsid w:val="00FA662D"/>
    <w:rsid w:val="00FA73B1"/>
    <w:rsid w:val="00FA7A4E"/>
    <w:rsid w:val="00FB0CB9"/>
    <w:rsid w:val="00FB1693"/>
    <w:rsid w:val="00FB1905"/>
    <w:rsid w:val="00FB3D6A"/>
    <w:rsid w:val="00FB45F1"/>
    <w:rsid w:val="00FB4A72"/>
    <w:rsid w:val="00FB5056"/>
    <w:rsid w:val="00FB54E8"/>
    <w:rsid w:val="00FB64D8"/>
    <w:rsid w:val="00FB7054"/>
    <w:rsid w:val="00FC17B7"/>
    <w:rsid w:val="00FC2291"/>
    <w:rsid w:val="00FC2CB7"/>
    <w:rsid w:val="00FC4090"/>
    <w:rsid w:val="00FC4F6E"/>
    <w:rsid w:val="00FC55B4"/>
    <w:rsid w:val="00FD00E6"/>
    <w:rsid w:val="00FD09A1"/>
    <w:rsid w:val="00FD1376"/>
    <w:rsid w:val="00FD1D66"/>
    <w:rsid w:val="00FD2A7C"/>
    <w:rsid w:val="00FD3C48"/>
    <w:rsid w:val="00FD470D"/>
    <w:rsid w:val="00FD59EB"/>
    <w:rsid w:val="00FD6D57"/>
    <w:rsid w:val="00FD7299"/>
    <w:rsid w:val="00FD7CF9"/>
    <w:rsid w:val="00FE1EEC"/>
    <w:rsid w:val="00FE1FBE"/>
    <w:rsid w:val="00FE2D28"/>
    <w:rsid w:val="00FE30C2"/>
    <w:rsid w:val="00FE378B"/>
    <w:rsid w:val="00FE3901"/>
    <w:rsid w:val="00FE4BCE"/>
    <w:rsid w:val="00FE54AE"/>
    <w:rsid w:val="00FE576A"/>
    <w:rsid w:val="00FE5CDE"/>
    <w:rsid w:val="00FE61CF"/>
    <w:rsid w:val="00FE7E79"/>
    <w:rsid w:val="00FF1F23"/>
    <w:rsid w:val="00FF258E"/>
    <w:rsid w:val="00FF37E9"/>
    <w:rsid w:val="00FF3E7D"/>
    <w:rsid w:val="00FF5B99"/>
    <w:rsid w:val="00FF730C"/>
    <w:rsid w:val="00FF73F4"/>
    <w:rsid w:val="00FF7CE4"/>
    <w:rsid w:val="00FF7E39"/>
    <w:rsid w:val="01BC7A12"/>
    <w:rsid w:val="020B2453"/>
    <w:rsid w:val="0F6C4DF6"/>
    <w:rsid w:val="14EE428C"/>
    <w:rsid w:val="16881F81"/>
    <w:rsid w:val="17CF5670"/>
    <w:rsid w:val="20670E5A"/>
    <w:rsid w:val="24A72D4E"/>
    <w:rsid w:val="29EA713C"/>
    <w:rsid w:val="2A065102"/>
    <w:rsid w:val="2B5222ED"/>
    <w:rsid w:val="2B7F14D9"/>
    <w:rsid w:val="2C6B7F24"/>
    <w:rsid w:val="2CC6515A"/>
    <w:rsid w:val="2F213199"/>
    <w:rsid w:val="30CD0A85"/>
    <w:rsid w:val="33910DFE"/>
    <w:rsid w:val="34036FF0"/>
    <w:rsid w:val="355F614C"/>
    <w:rsid w:val="3D2401C6"/>
    <w:rsid w:val="42223320"/>
    <w:rsid w:val="42DA5063"/>
    <w:rsid w:val="45476AE0"/>
    <w:rsid w:val="462E28F4"/>
    <w:rsid w:val="48EB65A2"/>
    <w:rsid w:val="48FD5E23"/>
    <w:rsid w:val="51BE5E85"/>
    <w:rsid w:val="581F0ABD"/>
    <w:rsid w:val="5A056A12"/>
    <w:rsid w:val="62854B94"/>
    <w:rsid w:val="654A49E8"/>
    <w:rsid w:val="68376D50"/>
    <w:rsid w:val="6B483A74"/>
    <w:rsid w:val="738409DA"/>
    <w:rsid w:val="79557A23"/>
    <w:rsid w:val="79D469B2"/>
    <w:rsid w:val="7BF72098"/>
    <w:rsid w:val="7DA8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uiPriority w:val="1"/>
  </w:style>
  <w:style w:type="table" w:default="1" w:styleId="27">
    <w:name w:val="Normal Table"/>
    <w:autoRedefin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qFormat/>
    <w:uiPriority w:val="0"/>
    <w:pPr>
      <w:widowControl/>
      <w:adjustRightInd/>
      <w:spacing w:line="240" w:lineRule="auto"/>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autoRedefine/>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autoRedefine/>
    <w:qFormat/>
    <w:uiPriority w:val="0"/>
    <w:rPr>
      <w:rFonts w:ascii="Times New Roman" w:hAnsi="Times New Roman"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autoRedefine/>
    <w:qFormat/>
    <w:uiPriority w:val="0"/>
    <w:rPr>
      <w:rFonts w:ascii="Times New Roman" w:hAnsi="Times New Roman"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szCs w:val="21"/>
    </w:rPr>
  </w:style>
  <w:style w:type="character" w:customStyle="1" w:styleId="44">
    <w:name w:val="页眉 字符"/>
    <w:link w:val="18"/>
    <w:autoRedefine/>
    <w:qFormat/>
    <w:uiPriority w:val="99"/>
    <w:rPr>
      <w:rFonts w:ascii="Times New Roman" w:hAnsi="Times New Roman" w:eastAsia="宋体" w:cs="Times New Roman"/>
      <w:sz w:val="18"/>
      <w:szCs w:val="18"/>
    </w:rPr>
  </w:style>
  <w:style w:type="character" w:customStyle="1" w:styleId="45">
    <w:name w:val="页脚 字符"/>
    <w:link w:val="17"/>
    <w:autoRedefine/>
    <w:qFormat/>
    <w:uiPriority w:val="99"/>
    <w:rPr>
      <w:rFonts w:ascii="宋体" w:hAnsi="Times New Roman" w:eastAsia="宋体" w:cs="Times New Roman"/>
      <w:sz w:val="18"/>
      <w:szCs w:val="18"/>
    </w:rPr>
  </w:style>
  <w:style w:type="character" w:customStyle="1" w:styleId="46">
    <w:name w:val="批注框文本 字符"/>
    <w:link w:val="16"/>
    <w:autoRedefine/>
    <w:semiHidden/>
    <w:qFormat/>
    <w:uiPriority w:val="99"/>
    <w:rPr>
      <w:sz w:val="18"/>
      <w:szCs w:val="18"/>
    </w:rPr>
  </w:style>
  <w:style w:type="paragraph" w:customStyle="1" w:styleId="47">
    <w:name w:val="引用1"/>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rPr>
  </w:style>
  <w:style w:type="character" w:customStyle="1" w:styleId="49">
    <w:name w:val="标题 字符"/>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before="48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hAnsi="Times New Roman"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Lines="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19"/>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0"/>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19"/>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19"/>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19"/>
      </w:numPr>
      <w:adjustRightInd/>
    </w:pPr>
    <w:rPr>
      <w:szCs w:val="24"/>
    </w:rPr>
  </w:style>
  <w:style w:type="paragraph" w:customStyle="1" w:styleId="160">
    <w:name w:val="一级无标题条"/>
    <w:basedOn w:val="1"/>
    <w:autoRedefine/>
    <w:qFormat/>
    <w:uiPriority w:val="0"/>
    <w:pPr>
      <w:numPr>
        <w:ilvl w:val="2"/>
        <w:numId w:val="19"/>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Lines="0" w:afterLines="0"/>
      <w:outlineLvl w:val="9"/>
    </w:pPr>
    <w:rPr>
      <w:rFonts w:ascii="宋体" w:eastAsia="宋体"/>
    </w:rPr>
  </w:style>
  <w:style w:type="paragraph" w:customStyle="1" w:styleId="164">
    <w:name w:val="标准文件_五级无标题"/>
    <w:basedOn w:val="104"/>
    <w:autoRedefine/>
    <w:qFormat/>
    <w:uiPriority w:val="0"/>
    <w:pPr>
      <w:spacing w:beforeLines="0" w:afterLines="0"/>
      <w:outlineLvl w:val="9"/>
    </w:pPr>
    <w:rPr>
      <w:rFonts w:ascii="宋体" w:eastAsia="宋体"/>
    </w:rPr>
  </w:style>
  <w:style w:type="paragraph" w:customStyle="1" w:styleId="165">
    <w:name w:val="标准文件_三级无标题"/>
    <w:basedOn w:val="95"/>
    <w:autoRedefine/>
    <w:qFormat/>
    <w:uiPriority w:val="0"/>
    <w:pPr>
      <w:spacing w:beforeLines="0" w:afterLines="0"/>
      <w:outlineLvl w:val="9"/>
    </w:pPr>
    <w:rPr>
      <w:rFonts w:ascii="宋体" w:eastAsia="宋体"/>
    </w:rPr>
  </w:style>
  <w:style w:type="paragraph" w:customStyle="1" w:styleId="166">
    <w:name w:val="标准文件_二级无标题"/>
    <w:basedOn w:val="66"/>
    <w:autoRedefine/>
    <w:qFormat/>
    <w:uiPriority w:val="0"/>
    <w:pPr>
      <w:spacing w:beforeLines="0" w:afterLines="0"/>
      <w:ind w:left="567"/>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2"/>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3"/>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0"/>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4"/>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customStyle="1" w:styleId="187">
    <w:name w:val="占位符文本1"/>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0"/>
      </w:numPr>
      <w:ind w:left="1271" w:hanging="420" w:firstLineChars="0"/>
    </w:pPr>
  </w:style>
  <w:style w:type="paragraph" w:customStyle="1" w:styleId="189">
    <w:name w:val="标准文件_三级项2"/>
    <w:basedOn w:val="57"/>
    <w:autoRedefine/>
    <w:qFormat/>
    <w:uiPriority w:val="0"/>
    <w:pPr>
      <w:numPr>
        <w:ilvl w:val="0"/>
        <w:numId w:val="29"/>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0"/>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framePr w:wrap="around"/>
      <w:spacing w:before="57"/>
    </w:pPr>
    <w:rPr>
      <w:sz w:val="21"/>
    </w:rPr>
  </w:style>
  <w:style w:type="paragraph" w:customStyle="1" w:styleId="198">
    <w:name w:val="标准文件_文件名称"/>
    <w:basedOn w:val="57"/>
    <w:next w:val="57"/>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Lines="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Lines="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Lines="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Lines="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Lines="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Lines="0" w:afterLines="0" w:line="276" w:lineRule="auto"/>
    </w:pPr>
    <w:rPr>
      <w:rFonts w:ascii="宋体" w:eastAsia="宋体"/>
    </w:rPr>
  </w:style>
  <w:style w:type="paragraph" w:customStyle="1" w:styleId="219">
    <w:name w:val="标准文件_引言三级无标题"/>
    <w:basedOn w:val="203"/>
    <w:autoRedefine/>
    <w:qFormat/>
    <w:uiPriority w:val="0"/>
    <w:pPr>
      <w:spacing w:beforeLines="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Lines="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Lines="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不明显参考11"/>
    <w:autoRedefine/>
    <w:qFormat/>
    <w:uiPriority w:val="31"/>
    <w:rPr>
      <w:smallCaps/>
      <w:color w:val="C0504D"/>
      <w:u w:val="single"/>
    </w:rPr>
  </w:style>
  <w:style w:type="paragraph" w:customStyle="1" w:styleId="231">
    <w:name w:val="章标题"/>
    <w:next w:val="1"/>
    <w:autoRedefine/>
    <w:qFormat/>
    <w:uiPriority w:val="0"/>
    <w:pPr>
      <w:tabs>
        <w:tab w:val="left" w:pos="1646"/>
      </w:tabs>
      <w:ind w:left="1646" w:hanging="648"/>
      <w:jc w:val="both"/>
    </w:pPr>
    <w:rPr>
      <w:rFonts w:ascii="黑体" w:hAnsi="黑体" w:eastAsia="黑体" w:cs="Times New Roman"/>
      <w:lang w:val="en-US" w:eastAsia="zh-CN" w:bidi="ar-SA"/>
    </w:rPr>
  </w:style>
  <w:style w:type="paragraph" w:customStyle="1" w:styleId="232">
    <w:name w:val="段"/>
    <w:autoRedefine/>
    <w:qFormat/>
    <w:uiPriority w:val="0"/>
    <w:pPr>
      <w:tabs>
        <w:tab w:val="center" w:pos="4201"/>
        <w:tab w:val="right" w:leader="dot" w:pos="9298"/>
      </w:tabs>
      <w:autoSpaceDE w:val="0"/>
      <w:autoSpaceDN w:val="0"/>
      <w:ind w:firstLine="420"/>
      <w:jc w:val="both"/>
    </w:pPr>
    <w:rPr>
      <w:rFonts w:ascii="宋体" w:hAnsi="宋体" w:eastAsia="宋体" w:cstheme="minorBidi"/>
      <w:lang w:val="en-US" w:eastAsia="zh-CN" w:bidi="ar-SA"/>
    </w:rPr>
  </w:style>
  <w:style w:type="paragraph" w:customStyle="1" w:styleId="233">
    <w:name w:val="列出段落1"/>
    <w:basedOn w:val="1"/>
    <w:autoRedefine/>
    <w:qFormat/>
    <w:uiPriority w:val="34"/>
    <w:pPr>
      <w:adjustRightInd/>
      <w:spacing w:line="240" w:lineRule="auto"/>
      <w:ind w:firstLine="420" w:firstLineChars="200"/>
    </w:pPr>
    <w:rPr>
      <w:rFonts w:ascii="宋体" w:hAnsi="宋体" w:cs="宋体"/>
      <w:kern w:val="0"/>
      <w:sz w:val="20"/>
      <w:szCs w:val="20"/>
    </w:rPr>
  </w:style>
  <w:style w:type="paragraph" w:customStyle="1" w:styleId="234">
    <w:name w:val="列表段落1"/>
    <w:basedOn w:val="1"/>
    <w:autoRedefine/>
    <w:qFormat/>
    <w:uiPriority w:val="34"/>
    <w:pPr>
      <w:ind w:firstLine="420" w:firstLineChars="200"/>
    </w:pPr>
  </w:style>
  <w:style w:type="paragraph" w:customStyle="1" w:styleId="235">
    <w:name w:val="WPSOffice手动目录 1"/>
    <w:autoRedefine/>
    <w:qFormat/>
    <w:uiPriority w:val="0"/>
    <w:rPr>
      <w:rFonts w:ascii="Times New Roman" w:hAnsi="Times New Roman" w:eastAsia="宋体" w:cs="Times New Roman"/>
      <w:lang w:val="en-US" w:eastAsia="zh-CN" w:bidi="ar-SA"/>
    </w:rPr>
  </w:style>
  <w:style w:type="paragraph" w:customStyle="1" w:styleId="236">
    <w:name w:val="正文表标题"/>
    <w:next w:val="1"/>
    <w:autoRedefine/>
    <w:qFormat/>
    <w:uiPriority w:val="0"/>
    <w:pPr>
      <w:numPr>
        <w:ilvl w:val="0"/>
        <w:numId w:val="31"/>
      </w:numPr>
      <w:spacing w:before="156" w:beforeLines="50" w:after="156" w:afterLines="50"/>
      <w:jc w:val="center"/>
    </w:pPr>
    <w:rPr>
      <w:rFonts w:ascii="黑体" w:hAnsi="Times New Roman" w:eastAsia="黑体" w:cs="Times New Roman"/>
      <w:sz w:val="21"/>
      <w:lang w:val="en-US" w:eastAsia="zh-CN" w:bidi="ar-SA"/>
    </w:rPr>
  </w:style>
  <w:style w:type="paragraph" w:customStyle="1" w:styleId="237">
    <w:name w:val="一级条标题"/>
    <w:next w:val="1"/>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8">
    <w:name w:val="附录标识"/>
    <w:basedOn w:val="1"/>
    <w:autoRedefine/>
    <w:qFormat/>
    <w:uiPriority w:val="0"/>
    <w:pPr>
      <w:widowControl/>
      <w:numPr>
        <w:ilvl w:val="0"/>
        <w:numId w:val="33"/>
      </w:numPr>
      <w:shd w:val="clear" w:color="FFFFFF" w:fill="FFFFFF"/>
      <w:tabs>
        <w:tab w:val="left" w:pos="6405"/>
      </w:tabs>
      <w:spacing w:before="640" w:after="200"/>
      <w:jc w:val="center"/>
      <w:outlineLvl w:val="0"/>
    </w:pPr>
    <w:rPr>
      <w:rFonts w:ascii="黑体" w:eastAsia="黑体"/>
      <w:kern w:val="0"/>
      <w:szCs w:val="20"/>
    </w:rPr>
  </w:style>
  <w:style w:type="paragraph" w:customStyle="1" w:styleId="239">
    <w:name w:val="附录章标题"/>
    <w:next w:val="232"/>
    <w:autoRedefine/>
    <w:qFormat/>
    <w:uiPriority w:val="0"/>
    <w:pPr>
      <w:numPr>
        <w:ilvl w:val="1"/>
        <w:numId w:val="3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0">
    <w:name w:val="附录一级条标题"/>
    <w:basedOn w:val="239"/>
    <w:next w:val="232"/>
    <w:autoRedefine/>
    <w:qFormat/>
    <w:uiPriority w:val="0"/>
    <w:pPr>
      <w:numPr>
        <w:ilvl w:val="2"/>
      </w:numPr>
      <w:autoSpaceDN w:val="0"/>
      <w:spacing w:before="0" w:beforeLines="0" w:after="0" w:afterLines="0"/>
      <w:outlineLvl w:val="2"/>
    </w:pPr>
  </w:style>
  <w:style w:type="paragraph" w:customStyle="1" w:styleId="241">
    <w:name w:val="附录公式编号制表符"/>
    <w:basedOn w:val="1"/>
    <w:next w:val="23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242">
    <w:name w:val="附录二级条标题"/>
    <w:basedOn w:val="240"/>
    <w:next w:val="232"/>
    <w:autoRedefine/>
    <w:qFormat/>
    <w:uiPriority w:val="0"/>
    <w:pPr>
      <w:numPr>
        <w:ilvl w:val="3"/>
      </w:numPr>
      <w:outlineLvl w:val="3"/>
    </w:pPr>
  </w:style>
  <w:style w:type="paragraph" w:customStyle="1" w:styleId="243">
    <w:name w:val="正文公式编号制表符"/>
    <w:basedOn w:val="232"/>
    <w:next w:val="232"/>
    <w:autoRedefine/>
    <w:qFormat/>
    <w:uiPriority w:val="0"/>
    <w:pPr>
      <w:ind w:firstLine="0"/>
    </w:pPr>
  </w:style>
  <w:style w:type="paragraph" w:styleId="244">
    <w:name w:val="List Paragraph"/>
    <w:basedOn w:val="1"/>
    <w:autoRedefine/>
    <w:unhideWhenUsed/>
    <w:qFormat/>
    <w:uiPriority w:val="1"/>
    <w:pPr>
      <w:ind w:left="644" w:hanging="526"/>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517516D46264C1290D8ECB82C1E0025"/>
        <w:style w:val=""/>
        <w:category>
          <w:name w:val="常规"/>
          <w:gallery w:val="placeholder"/>
        </w:category>
        <w:types>
          <w:type w:val="bbPlcHdr"/>
        </w:types>
        <w:behaviors>
          <w:behavior w:val="content"/>
        </w:behaviors>
        <w:description w:val=""/>
        <w:guid w:val="{33B7B1AF-C5CA-4BDE-952C-F0C964AAB3A9}"/>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C8"/>
    <w:rsid w:val="000364A1"/>
    <w:rsid w:val="000A1CF8"/>
    <w:rsid w:val="000F7F13"/>
    <w:rsid w:val="00107C53"/>
    <w:rsid w:val="0011029A"/>
    <w:rsid w:val="0011160E"/>
    <w:rsid w:val="0012184D"/>
    <w:rsid w:val="00125DB3"/>
    <w:rsid w:val="00140434"/>
    <w:rsid w:val="00143191"/>
    <w:rsid w:val="00181202"/>
    <w:rsid w:val="00183124"/>
    <w:rsid w:val="00191479"/>
    <w:rsid w:val="001C401F"/>
    <w:rsid w:val="001C50E6"/>
    <w:rsid w:val="001E2574"/>
    <w:rsid w:val="00204B0B"/>
    <w:rsid w:val="002126F3"/>
    <w:rsid w:val="002175BE"/>
    <w:rsid w:val="00217836"/>
    <w:rsid w:val="0022758C"/>
    <w:rsid w:val="00240F2C"/>
    <w:rsid w:val="00246561"/>
    <w:rsid w:val="00280AF7"/>
    <w:rsid w:val="00293974"/>
    <w:rsid w:val="002A31DA"/>
    <w:rsid w:val="002A4234"/>
    <w:rsid w:val="002B1ED8"/>
    <w:rsid w:val="002B396A"/>
    <w:rsid w:val="002B729A"/>
    <w:rsid w:val="002C6D00"/>
    <w:rsid w:val="002D02E5"/>
    <w:rsid w:val="002E7C27"/>
    <w:rsid w:val="002F418F"/>
    <w:rsid w:val="002F68BD"/>
    <w:rsid w:val="002F6961"/>
    <w:rsid w:val="003247D4"/>
    <w:rsid w:val="00341620"/>
    <w:rsid w:val="00360C9C"/>
    <w:rsid w:val="00380971"/>
    <w:rsid w:val="003831D2"/>
    <w:rsid w:val="003A0DD6"/>
    <w:rsid w:val="003B5416"/>
    <w:rsid w:val="00403C65"/>
    <w:rsid w:val="00425042"/>
    <w:rsid w:val="004416EF"/>
    <w:rsid w:val="00455880"/>
    <w:rsid w:val="0046354B"/>
    <w:rsid w:val="004B0465"/>
    <w:rsid w:val="004C254A"/>
    <w:rsid w:val="004D2F15"/>
    <w:rsid w:val="004F1A4D"/>
    <w:rsid w:val="00506052"/>
    <w:rsid w:val="00516551"/>
    <w:rsid w:val="00557F4E"/>
    <w:rsid w:val="00582288"/>
    <w:rsid w:val="00584405"/>
    <w:rsid w:val="005C17A2"/>
    <w:rsid w:val="005D01C1"/>
    <w:rsid w:val="005D0B19"/>
    <w:rsid w:val="005D5845"/>
    <w:rsid w:val="005F1746"/>
    <w:rsid w:val="005F4C38"/>
    <w:rsid w:val="00651224"/>
    <w:rsid w:val="006A75EF"/>
    <w:rsid w:val="006C000D"/>
    <w:rsid w:val="006C1A8D"/>
    <w:rsid w:val="006C45C8"/>
    <w:rsid w:val="006E2150"/>
    <w:rsid w:val="007067D9"/>
    <w:rsid w:val="00706CC0"/>
    <w:rsid w:val="00715870"/>
    <w:rsid w:val="00727526"/>
    <w:rsid w:val="00731B2A"/>
    <w:rsid w:val="0073353E"/>
    <w:rsid w:val="0074211C"/>
    <w:rsid w:val="00744C0F"/>
    <w:rsid w:val="00747883"/>
    <w:rsid w:val="0075114A"/>
    <w:rsid w:val="007800A0"/>
    <w:rsid w:val="00792EED"/>
    <w:rsid w:val="007A7506"/>
    <w:rsid w:val="007B6692"/>
    <w:rsid w:val="007D1A4D"/>
    <w:rsid w:val="007D6A8F"/>
    <w:rsid w:val="007E3042"/>
    <w:rsid w:val="00826EE2"/>
    <w:rsid w:val="008413B4"/>
    <w:rsid w:val="0084305F"/>
    <w:rsid w:val="00846102"/>
    <w:rsid w:val="008560BF"/>
    <w:rsid w:val="00864969"/>
    <w:rsid w:val="008B1554"/>
    <w:rsid w:val="008C5983"/>
    <w:rsid w:val="008E4910"/>
    <w:rsid w:val="00921A1C"/>
    <w:rsid w:val="009260F5"/>
    <w:rsid w:val="009441B9"/>
    <w:rsid w:val="0095001C"/>
    <w:rsid w:val="0095005E"/>
    <w:rsid w:val="009724C6"/>
    <w:rsid w:val="009725A8"/>
    <w:rsid w:val="009818A5"/>
    <w:rsid w:val="00991BC0"/>
    <w:rsid w:val="009B74AB"/>
    <w:rsid w:val="009C15BC"/>
    <w:rsid w:val="009D5237"/>
    <w:rsid w:val="009E1C53"/>
    <w:rsid w:val="00A17D2D"/>
    <w:rsid w:val="00A2016A"/>
    <w:rsid w:val="00A4377A"/>
    <w:rsid w:val="00A615D1"/>
    <w:rsid w:val="00A7532A"/>
    <w:rsid w:val="00A9430B"/>
    <w:rsid w:val="00A955D9"/>
    <w:rsid w:val="00AC2321"/>
    <w:rsid w:val="00AC3074"/>
    <w:rsid w:val="00AD534C"/>
    <w:rsid w:val="00B016BD"/>
    <w:rsid w:val="00B04447"/>
    <w:rsid w:val="00B10177"/>
    <w:rsid w:val="00B15B33"/>
    <w:rsid w:val="00B164A9"/>
    <w:rsid w:val="00B23F85"/>
    <w:rsid w:val="00B26978"/>
    <w:rsid w:val="00B335CD"/>
    <w:rsid w:val="00B3594F"/>
    <w:rsid w:val="00B43F77"/>
    <w:rsid w:val="00B56BB8"/>
    <w:rsid w:val="00B62AD0"/>
    <w:rsid w:val="00B646C7"/>
    <w:rsid w:val="00B92588"/>
    <w:rsid w:val="00BA12E1"/>
    <w:rsid w:val="00BC0195"/>
    <w:rsid w:val="00BC0348"/>
    <w:rsid w:val="00BD39AD"/>
    <w:rsid w:val="00BD5391"/>
    <w:rsid w:val="00BD7236"/>
    <w:rsid w:val="00C24403"/>
    <w:rsid w:val="00C67F05"/>
    <w:rsid w:val="00C729A3"/>
    <w:rsid w:val="00C85AF0"/>
    <w:rsid w:val="00CB1564"/>
    <w:rsid w:val="00CC1685"/>
    <w:rsid w:val="00CD2738"/>
    <w:rsid w:val="00D22CB3"/>
    <w:rsid w:val="00D27A4B"/>
    <w:rsid w:val="00D37D45"/>
    <w:rsid w:val="00D51418"/>
    <w:rsid w:val="00D54D78"/>
    <w:rsid w:val="00D91246"/>
    <w:rsid w:val="00DC1963"/>
    <w:rsid w:val="00DE345B"/>
    <w:rsid w:val="00E27E97"/>
    <w:rsid w:val="00E4259F"/>
    <w:rsid w:val="00E43B7E"/>
    <w:rsid w:val="00E534C6"/>
    <w:rsid w:val="00E755E9"/>
    <w:rsid w:val="00E84A34"/>
    <w:rsid w:val="00E90C9B"/>
    <w:rsid w:val="00EB3DE4"/>
    <w:rsid w:val="00EB7272"/>
    <w:rsid w:val="00EF1A6F"/>
    <w:rsid w:val="00F352BD"/>
    <w:rsid w:val="00F359E1"/>
    <w:rsid w:val="00F364C8"/>
    <w:rsid w:val="00F40A5C"/>
    <w:rsid w:val="00F41F78"/>
    <w:rsid w:val="00F441FD"/>
    <w:rsid w:val="00F601AF"/>
    <w:rsid w:val="00F609A4"/>
    <w:rsid w:val="00F610D9"/>
    <w:rsid w:val="00F80516"/>
    <w:rsid w:val="00F95F07"/>
    <w:rsid w:val="00F96438"/>
    <w:rsid w:val="00FB61CA"/>
    <w:rsid w:val="00FC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customStyle="1" w:styleId="4">
    <w:name w:val="占位符文本1"/>
    <w:basedOn w:val="2"/>
    <w:autoRedefine/>
    <w:semiHidden/>
    <w:qFormat/>
    <w:uiPriority w:val="99"/>
    <w:rPr>
      <w:color w:val="808080"/>
    </w:rPr>
  </w:style>
  <w:style w:type="paragraph" w:customStyle="1" w:styleId="5">
    <w:name w:val="8517516D46264C1290D8ECB82C1E002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BE2D7-2958-4B73-B28E-6FEA1339C48B}">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14</Pages>
  <Words>1395</Words>
  <Characters>7954</Characters>
  <Lines>66</Lines>
  <Paragraphs>18</Paragraphs>
  <TotalTime>18</TotalTime>
  <ScaleCrop>false</ScaleCrop>
  <LinksUpToDate>false</LinksUpToDate>
  <CharactersWithSpaces>9331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2023-10-16T08:57:00Z</dcterms:created>
  <dc:creator>俞锋</dc:creator>
  <dc:description>&lt;config cover="true" show_menu="true" version="1.0.0" doctype="SDKXY"&gt;_x000d_
&lt;/config&gt;</dc:description>
  <cp:lastModifiedBy>WANG Zuqi</cp:lastModifiedBy>
  <cp:lastPrinted>2021-02-02T07:44:00Z</cp:lastPrinted>
  <dcterms:modified xsi:type="dcterms:W3CDTF">2024-04-30T07:36:41Z</dcterms:modified>
  <dc:title>国家标准</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D526AFC0C5CA45EEB66CD8D4DED90523_13</vt:lpwstr>
  </property>
  <property fmtid="{D5CDD505-2E9C-101B-9397-08002B2CF9AE}" pid="16" name="MTWinEqns">
    <vt:bool>true</vt:bool>
  </property>
</Properties>
</file>